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CCEB5" w14:textId="50BC0374" w:rsidR="004E5703" w:rsidRPr="00DB162A" w:rsidRDefault="00EA1BFD" w:rsidP="008B6AE5">
      <w:pPr>
        <w:pStyle w:val="Heading1"/>
        <w:spacing w:before="240"/>
        <w:rPr>
          <w:lang w:val="id-ID"/>
        </w:rPr>
      </w:pPr>
      <w:r w:rsidRPr="00DB162A">
        <w:t xml:space="preserve">The Title are Written with </w:t>
      </w:r>
      <w:r w:rsidRPr="00DB162A">
        <w:rPr>
          <w:lang w:val="id-ID"/>
        </w:rPr>
        <w:t>Times New Roman</w:t>
      </w:r>
      <w:r w:rsidRPr="00DB162A">
        <w:t xml:space="preserve"> Bold (1</w:t>
      </w:r>
      <w:r w:rsidR="002A35B8">
        <w:rPr>
          <w:lang w:val="id-ID"/>
        </w:rPr>
        <w:t>6</w:t>
      </w:r>
      <w:bookmarkStart w:id="0" w:name="_GoBack"/>
      <w:bookmarkEnd w:id="0"/>
      <w:r w:rsidRPr="00DB162A">
        <w:t xml:space="preserve"> </w:t>
      </w:r>
      <w:proofErr w:type="spellStart"/>
      <w:r w:rsidRPr="00DB162A">
        <w:t>pt</w:t>
      </w:r>
      <w:proofErr w:type="spellEnd"/>
      <w:r w:rsidRPr="00DB162A">
        <w:t xml:space="preserve">) and </w:t>
      </w:r>
      <w:proofErr w:type="gramStart"/>
      <w:r w:rsidR="00D50B06">
        <w:rPr>
          <w:lang w:val="id-ID"/>
        </w:rPr>
        <w:t>P</w:t>
      </w:r>
      <w:proofErr w:type="spellStart"/>
      <w:r w:rsidRPr="00DB162A">
        <w:t>referably</w:t>
      </w:r>
      <w:proofErr w:type="spellEnd"/>
      <w:proofErr w:type="gramEnd"/>
      <w:r w:rsidRPr="00DB162A">
        <w:t xml:space="preserve"> Not More Than 14 Words</w:t>
      </w:r>
    </w:p>
    <w:p w14:paraId="4902E8C5" w14:textId="77777777" w:rsidR="00F67030" w:rsidRPr="00F67030" w:rsidRDefault="00F67030" w:rsidP="00F67030">
      <w:pPr>
        <w:jc w:val="center"/>
        <w:rPr>
          <w:sz w:val="28"/>
        </w:rPr>
      </w:pPr>
    </w:p>
    <w:p w14:paraId="0FA8A071" w14:textId="77777777" w:rsidR="00F67030" w:rsidRPr="00120DA9" w:rsidRDefault="009D5B14" w:rsidP="00F67030">
      <w:pPr>
        <w:jc w:val="center"/>
        <w:rPr>
          <w:b/>
          <w:sz w:val="28"/>
          <w:vertAlign w:val="superscript"/>
          <w:lang w:val="id-ID"/>
        </w:rPr>
      </w:pPr>
      <w:r w:rsidRPr="00EA1BFD">
        <w:rPr>
          <w:b/>
        </w:rPr>
        <w:t>Name of Author</w:t>
      </w:r>
      <w:r w:rsidR="00120DA9" w:rsidRPr="00EA1BFD">
        <w:rPr>
          <w:b/>
          <w:i/>
          <w:vertAlign w:val="superscript"/>
          <w:lang w:val="id-ID"/>
        </w:rPr>
        <w:t>a</w:t>
      </w:r>
      <w:r w:rsidRPr="00EA1BFD">
        <w:rPr>
          <w:b/>
          <w:vertAlign w:val="superscript"/>
          <w:lang w:val="id-ID"/>
        </w:rPr>
        <w:t>,</w:t>
      </w:r>
      <w:r w:rsidRPr="00EA1BFD">
        <w:rPr>
          <w:b/>
        </w:rPr>
        <w:t xml:space="preserve"> Name of Author</w:t>
      </w:r>
      <w:r w:rsidR="00120DA9" w:rsidRPr="00EA1BFD">
        <w:rPr>
          <w:b/>
          <w:i/>
          <w:vertAlign w:val="superscript"/>
          <w:lang w:val="id-ID"/>
        </w:rPr>
        <w:t>b</w:t>
      </w:r>
    </w:p>
    <w:p w14:paraId="531FBE7B" w14:textId="77777777" w:rsidR="00F67030" w:rsidRPr="00F67030" w:rsidRDefault="00F67030" w:rsidP="00F67030">
      <w:pPr>
        <w:jc w:val="center"/>
        <w:rPr>
          <w:b/>
        </w:rPr>
      </w:pPr>
    </w:p>
    <w:p w14:paraId="03DB4DB4" w14:textId="77777777" w:rsidR="00F67030" w:rsidRPr="00F74633" w:rsidRDefault="00120DA9" w:rsidP="00F67030">
      <w:pPr>
        <w:jc w:val="center"/>
        <w:rPr>
          <w:i/>
          <w:sz w:val="22"/>
        </w:rPr>
      </w:pPr>
      <w:r w:rsidRPr="00F74633">
        <w:rPr>
          <w:i/>
          <w:sz w:val="22"/>
          <w:vertAlign w:val="superscript"/>
          <w:lang w:val="id-ID"/>
        </w:rPr>
        <w:t>a</w:t>
      </w:r>
      <w:r w:rsidR="00F67030" w:rsidRPr="00F74633">
        <w:rPr>
          <w:i/>
          <w:sz w:val="22"/>
        </w:rPr>
        <w:t>Name of Institution / Organization</w:t>
      </w:r>
    </w:p>
    <w:p w14:paraId="0F409DC7" w14:textId="77777777" w:rsidR="00F67030" w:rsidRPr="00F74633" w:rsidRDefault="00F67030" w:rsidP="00F67030">
      <w:pPr>
        <w:jc w:val="center"/>
        <w:rPr>
          <w:i/>
          <w:sz w:val="22"/>
        </w:rPr>
      </w:pPr>
      <w:r w:rsidRPr="00F74633">
        <w:rPr>
          <w:i/>
          <w:sz w:val="22"/>
        </w:rPr>
        <w:t>Content Email Address</w:t>
      </w:r>
    </w:p>
    <w:p w14:paraId="3CF1954A" w14:textId="77777777" w:rsidR="009D5B14" w:rsidRPr="00F74633" w:rsidRDefault="00120DA9" w:rsidP="009D5B14">
      <w:pPr>
        <w:jc w:val="center"/>
        <w:rPr>
          <w:i/>
          <w:sz w:val="22"/>
        </w:rPr>
      </w:pPr>
      <w:r w:rsidRPr="00F74633">
        <w:rPr>
          <w:i/>
          <w:sz w:val="22"/>
          <w:vertAlign w:val="superscript"/>
          <w:lang w:val="id-ID"/>
        </w:rPr>
        <w:t>b</w:t>
      </w:r>
      <w:r w:rsidR="009D5B14" w:rsidRPr="00F74633">
        <w:rPr>
          <w:i/>
          <w:sz w:val="22"/>
        </w:rPr>
        <w:t>Name of Institution / Organization</w:t>
      </w:r>
    </w:p>
    <w:p w14:paraId="1AF901FD" w14:textId="77777777" w:rsidR="009D5B14" w:rsidRPr="00F74633" w:rsidRDefault="009D5B14" w:rsidP="009D5B14">
      <w:pPr>
        <w:jc w:val="center"/>
        <w:rPr>
          <w:i/>
          <w:sz w:val="22"/>
        </w:rPr>
      </w:pPr>
      <w:r w:rsidRPr="00F74633">
        <w:rPr>
          <w:i/>
          <w:sz w:val="22"/>
        </w:rPr>
        <w:t>Content Email Address</w:t>
      </w:r>
    </w:p>
    <w:p w14:paraId="5DCE1309" w14:textId="77777777" w:rsidR="009D5B14" w:rsidRPr="00F67030" w:rsidRDefault="009D5B14" w:rsidP="00F67030">
      <w:pPr>
        <w:jc w:val="center"/>
        <w:rPr>
          <w:b/>
        </w:rPr>
      </w:pPr>
    </w:p>
    <w:p w14:paraId="45BD2F17" w14:textId="77777777" w:rsidR="00F67030" w:rsidRDefault="00F67030" w:rsidP="008B6AE5">
      <w:pPr>
        <w:jc w:val="center"/>
      </w:pPr>
    </w:p>
    <w:p w14:paraId="05C451A3" w14:textId="77777777" w:rsidR="00F67030" w:rsidRPr="00F74633" w:rsidRDefault="00720947" w:rsidP="00E728A9">
      <w:pPr>
        <w:jc w:val="both"/>
        <w:rPr>
          <w:i/>
          <w:sz w:val="22"/>
          <w:szCs w:val="22"/>
        </w:rPr>
      </w:pPr>
      <w:r w:rsidRPr="00F74633">
        <w:rPr>
          <w:b/>
          <w:sz w:val="22"/>
          <w:szCs w:val="22"/>
        </w:rPr>
        <w:t>Abstract</w:t>
      </w:r>
      <w:r w:rsidR="007B45FC" w:rsidRPr="00F74633">
        <w:rPr>
          <w:b/>
          <w:sz w:val="22"/>
          <w:szCs w:val="22"/>
          <w:lang w:val="id-ID"/>
        </w:rPr>
        <w:t xml:space="preserve">: </w:t>
      </w:r>
      <w:r w:rsidR="00E728A9" w:rsidRPr="00F74633">
        <w:rPr>
          <w:i/>
          <w:sz w:val="22"/>
          <w:szCs w:val="22"/>
          <w:lang w:val="en-GB"/>
        </w:rPr>
        <w:t>All article submissions should also include an Abstract. Abstract Explaining the aims and object of the paper.  It begins with a brief discussion abo</w:t>
      </w:r>
      <w:r w:rsidR="007B45FC" w:rsidRPr="00F74633">
        <w:rPr>
          <w:i/>
          <w:sz w:val="22"/>
          <w:szCs w:val="22"/>
          <w:lang w:val="en-GB"/>
        </w:rPr>
        <w:t xml:space="preserve">ut background of the topic and </w:t>
      </w:r>
      <w:r w:rsidR="00E728A9" w:rsidRPr="00F74633">
        <w:rPr>
          <w:i/>
          <w:sz w:val="22"/>
          <w:szCs w:val="22"/>
          <w:lang w:val="en-GB"/>
        </w:rPr>
        <w:t>the significant of the research. Methodology of the research should also be stated very briefly in the abstract. It ended by the research statement taken by the author and elaborates suggestions. The abstract should contain of not more than 250 words, using font Times New Roman 1</w:t>
      </w:r>
      <w:r w:rsidR="00B04EFB">
        <w:rPr>
          <w:i/>
          <w:sz w:val="22"/>
          <w:szCs w:val="22"/>
          <w:lang w:val="id-ID"/>
        </w:rPr>
        <w:t>1</w:t>
      </w:r>
      <w:r w:rsidR="00E728A9" w:rsidRPr="00F74633">
        <w:rPr>
          <w:i/>
          <w:sz w:val="22"/>
          <w:szCs w:val="22"/>
          <w:lang w:val="en-GB"/>
        </w:rPr>
        <w:t xml:space="preserve">, </w:t>
      </w:r>
      <w:proofErr w:type="spellStart"/>
      <w:r w:rsidR="00E728A9" w:rsidRPr="00F74633">
        <w:rPr>
          <w:i/>
          <w:sz w:val="22"/>
          <w:szCs w:val="22"/>
          <w:lang w:val="en-GB"/>
        </w:rPr>
        <w:t>aligment</w:t>
      </w:r>
      <w:proofErr w:type="spellEnd"/>
      <w:r w:rsidR="00E728A9" w:rsidRPr="00F74633">
        <w:rPr>
          <w:i/>
          <w:sz w:val="22"/>
          <w:szCs w:val="22"/>
          <w:lang w:val="en-GB"/>
        </w:rPr>
        <w:t xml:space="preserve">: justify, </w:t>
      </w:r>
      <w:r w:rsidR="00D50B06">
        <w:rPr>
          <w:i/>
          <w:sz w:val="22"/>
          <w:szCs w:val="22"/>
          <w:lang w:val="id-ID"/>
        </w:rPr>
        <w:t>line spacing single</w:t>
      </w:r>
      <w:r w:rsidR="00E728A9" w:rsidRPr="00F74633">
        <w:rPr>
          <w:i/>
          <w:sz w:val="22"/>
          <w:szCs w:val="22"/>
          <w:lang w:val="en-GB"/>
        </w:rPr>
        <w:t>. An Abstract is not required for Comments and Book Reviews.</w:t>
      </w:r>
    </w:p>
    <w:p w14:paraId="577C8A3E" w14:textId="77777777" w:rsidR="00F67030" w:rsidRDefault="00F67030" w:rsidP="00F67030">
      <w:pPr>
        <w:jc w:val="both"/>
      </w:pPr>
    </w:p>
    <w:p w14:paraId="5FD056EC" w14:textId="77777777" w:rsidR="00F67030" w:rsidRPr="00B04EFB" w:rsidRDefault="00720947" w:rsidP="00B04EFB">
      <w:pPr>
        <w:ind w:left="1276" w:hanging="1276"/>
        <w:jc w:val="both"/>
        <w:rPr>
          <w:iCs/>
          <w:color w:val="4F81BD" w:themeColor="accent1"/>
          <w:sz w:val="22"/>
        </w:rPr>
      </w:pPr>
      <w:r w:rsidRPr="00D50B06">
        <w:rPr>
          <w:b/>
          <w:sz w:val="22"/>
        </w:rPr>
        <w:t>Keywords</w:t>
      </w:r>
      <w:r w:rsidR="00F67030" w:rsidRPr="00D50B06">
        <w:rPr>
          <w:b/>
          <w:i/>
          <w:sz w:val="22"/>
        </w:rPr>
        <w:t>:</w:t>
      </w:r>
      <w:r w:rsidR="00566579" w:rsidRPr="00D50B06">
        <w:rPr>
          <w:b/>
          <w:i/>
          <w:sz w:val="22"/>
          <w:lang w:val="id-ID"/>
        </w:rPr>
        <w:tab/>
      </w:r>
      <w:r w:rsidR="00B04EFB" w:rsidRPr="00B04EFB">
        <w:rPr>
          <w:i/>
          <w:sz w:val="22"/>
          <w:lang w:val="id-ID"/>
        </w:rPr>
        <w:t>Keywords arranged by alphabetically and should have at least two keywords and maximum five keywords separated by a semicolon (;). U</w:t>
      </w:r>
      <w:r w:rsidR="00E728A9" w:rsidRPr="00B04EFB">
        <w:rPr>
          <w:bCs/>
          <w:i/>
          <w:sz w:val="22"/>
          <w:lang w:val="en-GB"/>
        </w:rPr>
        <w:t>sing Times New Roman 1</w:t>
      </w:r>
      <w:r w:rsidR="00F74633" w:rsidRPr="00B04EFB">
        <w:rPr>
          <w:bCs/>
          <w:i/>
          <w:sz w:val="22"/>
          <w:lang w:val="id-ID"/>
        </w:rPr>
        <w:t>1</w:t>
      </w:r>
      <w:r w:rsidR="00E728A9" w:rsidRPr="00B04EFB">
        <w:rPr>
          <w:bCs/>
          <w:i/>
          <w:sz w:val="22"/>
          <w:lang w:val="en-GB"/>
        </w:rPr>
        <w:t>, font style italic, alignment: justify, lowercase</w:t>
      </w:r>
      <w:r w:rsidR="002D55DA" w:rsidRPr="00B04EFB">
        <w:rPr>
          <w:i/>
          <w:sz w:val="22"/>
          <w:lang w:val="en-GB"/>
        </w:rPr>
        <w:t>.</w:t>
      </w:r>
    </w:p>
    <w:p w14:paraId="56A372E0" w14:textId="77777777" w:rsidR="00720947" w:rsidRPr="00720947" w:rsidRDefault="00720947">
      <w:pPr>
        <w:rPr>
          <w:color w:val="0070C0"/>
          <w:lang w:val="id-ID"/>
        </w:rPr>
      </w:pPr>
    </w:p>
    <w:p w14:paraId="577ADEBB" w14:textId="77777777" w:rsidR="00120DA9" w:rsidRDefault="00F67030" w:rsidP="005E4E32">
      <w:pPr>
        <w:ind w:left="72"/>
        <w:rPr>
          <w:bCs/>
          <w:color w:val="0070C0"/>
          <w:sz w:val="22"/>
          <w:szCs w:val="22"/>
          <w:lang w:eastAsia="zh-CN"/>
        </w:rPr>
      </w:pPr>
      <w:r w:rsidRPr="00F37947">
        <w:rPr>
          <w:bCs/>
          <w:color w:val="0070C0"/>
          <w:sz w:val="22"/>
          <w:szCs w:val="22"/>
          <w:lang w:eastAsia="zh-CN"/>
        </w:rPr>
        <w:t>[</w:t>
      </w:r>
      <w:r w:rsidR="008F7552" w:rsidRPr="008F7552">
        <w:rPr>
          <w:bCs/>
          <w:color w:val="0070C0"/>
          <w:sz w:val="22"/>
          <w:szCs w:val="22"/>
          <w:lang w:eastAsia="zh-CN"/>
        </w:rPr>
        <w:t>The wo</w:t>
      </w:r>
      <w:r w:rsidR="007E668E">
        <w:rPr>
          <w:bCs/>
          <w:color w:val="0070C0"/>
          <w:sz w:val="22"/>
          <w:szCs w:val="22"/>
          <w:lang w:eastAsia="zh-CN"/>
        </w:rPr>
        <w:t>rd limit for the submission is 6000-10</w:t>
      </w:r>
      <w:r w:rsidR="008F7552" w:rsidRPr="008F7552">
        <w:rPr>
          <w:bCs/>
          <w:color w:val="0070C0"/>
          <w:sz w:val="22"/>
          <w:szCs w:val="22"/>
          <w:lang w:eastAsia="zh-CN"/>
        </w:rPr>
        <w:t>000 words (including of footnotes and abstract)</w:t>
      </w:r>
      <w:r w:rsidRPr="00F37947">
        <w:rPr>
          <w:bCs/>
          <w:color w:val="0070C0"/>
          <w:sz w:val="22"/>
          <w:szCs w:val="22"/>
          <w:lang w:eastAsia="zh-CN"/>
        </w:rPr>
        <w:t>]</w:t>
      </w:r>
    </w:p>
    <w:p w14:paraId="1FBF803B" w14:textId="77777777" w:rsidR="005E4E32" w:rsidRPr="005E4E32" w:rsidRDefault="005E4E32" w:rsidP="005E4E32">
      <w:pPr>
        <w:ind w:left="72"/>
        <w:rPr>
          <w:bCs/>
          <w:color w:val="0070C0"/>
          <w:sz w:val="22"/>
          <w:szCs w:val="22"/>
          <w:lang w:eastAsia="zh-CN"/>
        </w:rPr>
      </w:pPr>
    </w:p>
    <w:p w14:paraId="10A7182D" w14:textId="77777777" w:rsidR="00120DA9" w:rsidRDefault="00120DA9" w:rsidP="00DB162A">
      <w:pPr>
        <w:pStyle w:val="Heading2"/>
        <w:rPr>
          <w:lang w:val="id-ID"/>
        </w:rPr>
        <w:sectPr w:rsidR="00120DA9" w:rsidSect="00EA1BFD">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1134" w:left="1701" w:header="720" w:footer="720" w:gutter="0"/>
          <w:cols w:space="720"/>
          <w:titlePg/>
          <w:docGrid w:linePitch="360"/>
        </w:sectPr>
      </w:pPr>
    </w:p>
    <w:p w14:paraId="7557276C" w14:textId="77777777" w:rsidR="00120DA9" w:rsidRPr="00F74633" w:rsidRDefault="00F74633" w:rsidP="00D50B06">
      <w:pPr>
        <w:pStyle w:val="Heading2"/>
        <w:numPr>
          <w:ilvl w:val="0"/>
          <w:numId w:val="10"/>
        </w:numPr>
        <w:spacing w:before="0" w:line="288" w:lineRule="auto"/>
        <w:ind w:left="709"/>
        <w:rPr>
          <w:rFonts w:cs="Times New Roman"/>
          <w:sz w:val="28"/>
          <w:lang w:val="id-ID"/>
        </w:rPr>
      </w:pPr>
      <w:r w:rsidRPr="00F74633">
        <w:rPr>
          <w:rFonts w:cs="Times New Roman"/>
          <w:sz w:val="28"/>
          <w:lang w:val="id-ID"/>
        </w:rPr>
        <w:lastRenderedPageBreak/>
        <w:t>Introduction</w:t>
      </w:r>
    </w:p>
    <w:p w14:paraId="2B905977" w14:textId="77777777" w:rsidR="006000B2" w:rsidRPr="006000B2" w:rsidRDefault="006000B2" w:rsidP="00D50B06">
      <w:pPr>
        <w:pStyle w:val="ListParagraph"/>
        <w:spacing w:before="120" w:line="288" w:lineRule="auto"/>
        <w:ind w:left="0"/>
        <w:contextualSpacing w:val="0"/>
        <w:jc w:val="both"/>
        <w:rPr>
          <w:lang w:val="id-ID"/>
        </w:rPr>
      </w:pPr>
      <w:r w:rsidRPr="006000B2">
        <w:t xml:space="preserve">The introduction should be clear and provide the issue to be discussed in the manuscript. Before the objective, authors should provide an adequate background, and very short literature survey in order to record the existing solutions, to show which is the best of previous researches, to show the main limitation of the previous researches, to show what do you hope to achieve (to solve the </w:t>
      </w:r>
      <w:r w:rsidRPr="006000B2">
        <w:lastRenderedPageBreak/>
        <w:t>limitation), and to show the scientific merit or novelties of the paper.</w:t>
      </w:r>
      <w:r w:rsidRPr="006000B2">
        <w:rPr>
          <w:rStyle w:val="FootnoteReference"/>
        </w:rPr>
        <w:footnoteReference w:id="1"/>
      </w:r>
      <w:r w:rsidRPr="006000B2">
        <w:rPr>
          <w:lang w:val="id-ID"/>
        </w:rPr>
        <w:t xml:space="preserve"> </w:t>
      </w:r>
    </w:p>
    <w:p w14:paraId="5BC4EE30" w14:textId="77777777" w:rsidR="006000B2" w:rsidRPr="006000B2" w:rsidRDefault="006000B2" w:rsidP="00D50B06">
      <w:pPr>
        <w:pStyle w:val="ListParagraph"/>
        <w:spacing w:before="120" w:line="288" w:lineRule="auto"/>
        <w:ind w:left="0"/>
        <w:contextualSpacing w:val="0"/>
        <w:jc w:val="both"/>
        <w:rPr>
          <w:lang w:val="en-GB"/>
        </w:rPr>
      </w:pPr>
      <w:r w:rsidRPr="006000B2">
        <w:t xml:space="preserve">At the end of the paragraph, the author/s </w:t>
      </w:r>
      <w:r w:rsidRPr="006000B2">
        <w:rPr>
          <w:u w:val="single"/>
        </w:rPr>
        <w:t>should</w:t>
      </w:r>
      <w:r w:rsidRPr="006000B2">
        <w:t xml:space="preserve"> end with a comment on the significance concerning identification of the issue and objective of </w:t>
      </w:r>
      <w:r w:rsidRPr="006000B2">
        <w:rPr>
          <w:lang w:val="id-ID"/>
        </w:rPr>
        <w:t xml:space="preserve">the </w:t>
      </w:r>
      <w:r w:rsidRPr="006000B2">
        <w:t>research.</w:t>
      </w:r>
      <w:r w:rsidRPr="006000B2">
        <w:rPr>
          <w:rStyle w:val="FootnoteReference"/>
        </w:rPr>
        <w:footnoteReference w:id="2"/>
      </w:r>
      <w:r w:rsidRPr="006000B2">
        <w:t xml:space="preserve"> </w:t>
      </w:r>
      <w:r w:rsidRPr="006000B2">
        <w:rPr>
          <w:lang w:val="en-GB"/>
        </w:rPr>
        <w:t xml:space="preserve">This article analyses the comparative competition law related to abuse of a dominant market position using strategy of predatory pricing by undertakings in the European Union (hereinafter ‘EU’). For this purpose, a precise </w:t>
      </w:r>
      <w:r w:rsidRPr="006000B2">
        <w:rPr>
          <w:lang w:val="en-GB"/>
        </w:rPr>
        <w:lastRenderedPageBreak/>
        <w:t xml:space="preserve">case study of the </w:t>
      </w:r>
      <w:proofErr w:type="spellStart"/>
      <w:r w:rsidRPr="006000B2">
        <w:rPr>
          <w:lang w:val="en-GB"/>
        </w:rPr>
        <w:t>Valio</w:t>
      </w:r>
      <w:proofErr w:type="spellEnd"/>
      <w:r w:rsidRPr="006000B2">
        <w:rPr>
          <w:lang w:val="en-GB"/>
        </w:rPr>
        <w:t xml:space="preserve"> case has been made.</w:t>
      </w:r>
      <w:r w:rsidRPr="006000B2">
        <w:rPr>
          <w:rStyle w:val="FootnoteReference"/>
        </w:rPr>
        <w:footnoteReference w:id="3"/>
      </w:r>
      <w:r w:rsidRPr="006000B2">
        <w:t xml:space="preserve"> </w:t>
      </w:r>
      <w:proofErr w:type="spellStart"/>
      <w:r w:rsidRPr="006000B2">
        <w:rPr>
          <w:lang w:val="en-GB"/>
        </w:rPr>
        <w:t>Antti</w:t>
      </w:r>
      <w:proofErr w:type="spellEnd"/>
      <w:r w:rsidRPr="006000B2">
        <w:rPr>
          <w:lang w:val="en-GB"/>
        </w:rPr>
        <w:t xml:space="preserve"> </w:t>
      </w:r>
      <w:proofErr w:type="spellStart"/>
      <w:r w:rsidRPr="006000B2">
        <w:rPr>
          <w:lang w:val="en-GB"/>
        </w:rPr>
        <w:t>Aine</w:t>
      </w:r>
      <w:proofErr w:type="spellEnd"/>
      <w:r w:rsidRPr="006000B2">
        <w:rPr>
          <w:lang w:val="en-GB"/>
        </w:rPr>
        <w:t>, Adjunct Professor of general competition law at the University of Turku as expert in field of European Competition Law, has been interviewed for this article.</w:t>
      </w:r>
      <w:r w:rsidRPr="006000B2">
        <w:rPr>
          <w:rStyle w:val="FootnoteReference"/>
        </w:rPr>
        <w:footnoteReference w:id="4"/>
      </w:r>
      <w:r w:rsidRPr="006000B2">
        <w:rPr>
          <w:lang w:val="en-GB"/>
        </w:rPr>
        <w:t xml:space="preserve"> Also</w:t>
      </w:r>
      <w:r w:rsidRPr="006000B2">
        <w:rPr>
          <w:lang w:val="id-ID"/>
        </w:rPr>
        <w:t>,</w:t>
      </w:r>
      <w:r w:rsidRPr="006000B2">
        <w:rPr>
          <w:lang w:val="en-GB"/>
        </w:rPr>
        <w:t xml:space="preserve"> EU law on predatory pricing has been compared to the United States’ predatory pricing law. </w:t>
      </w:r>
    </w:p>
    <w:p w14:paraId="2CF29DFA" w14:textId="77777777" w:rsidR="005E4E32" w:rsidRDefault="006000B2" w:rsidP="00D50B06">
      <w:pPr>
        <w:spacing w:before="120" w:line="288" w:lineRule="auto"/>
        <w:jc w:val="both"/>
        <w:rPr>
          <w:lang w:val="en-GB"/>
        </w:rPr>
      </w:pPr>
      <w:r w:rsidRPr="006000B2">
        <w:rPr>
          <w:lang w:val="en-GB"/>
        </w:rPr>
        <w:t>Therefore, this article explores the following research questions; whether EU Competition law policy is already excessively restrictive, and if so, what is the effect on the business development of undertakings with only one nationally dominant market position and, whether the products, which are legally classified as belonging to different product markets, belong de facto to the same product market in case of being fully interchangeable with each other?</w:t>
      </w:r>
    </w:p>
    <w:p w14:paraId="72A340EE" w14:textId="77777777" w:rsidR="00D50B06" w:rsidRPr="00C41A9B" w:rsidRDefault="00D50B06" w:rsidP="00D50B06">
      <w:pPr>
        <w:spacing w:before="120" w:line="288" w:lineRule="auto"/>
        <w:jc w:val="both"/>
        <w:rPr>
          <w:lang w:val="en-GB"/>
        </w:rPr>
      </w:pPr>
    </w:p>
    <w:p w14:paraId="7BFEE4BE" w14:textId="77777777" w:rsidR="00F67030" w:rsidRPr="005E4E32" w:rsidRDefault="00F74633" w:rsidP="00D50B06">
      <w:pPr>
        <w:pStyle w:val="Heading2"/>
        <w:numPr>
          <w:ilvl w:val="0"/>
          <w:numId w:val="10"/>
        </w:numPr>
        <w:spacing w:before="0" w:line="288" w:lineRule="auto"/>
        <w:ind w:left="709"/>
        <w:rPr>
          <w:rFonts w:cs="Times New Roman"/>
          <w:sz w:val="28"/>
          <w:lang w:val="id-ID"/>
        </w:rPr>
      </w:pPr>
      <w:r w:rsidRPr="005E4E32">
        <w:rPr>
          <w:rFonts w:cs="Times New Roman"/>
          <w:sz w:val="28"/>
          <w:lang w:val="id-ID"/>
        </w:rPr>
        <w:t>Legal Materials and Methods</w:t>
      </w:r>
    </w:p>
    <w:p w14:paraId="7C9A37A5" w14:textId="77777777" w:rsidR="00F67030" w:rsidRDefault="00566579" w:rsidP="00D50B06">
      <w:pPr>
        <w:spacing w:before="120" w:line="288" w:lineRule="auto"/>
        <w:jc w:val="both"/>
      </w:pPr>
      <w:r w:rsidRPr="00F74633">
        <w:t>All legal materials, supporting documents and methods must be stated clearly and briefly. The method used is not limited to normative juridical method. Method other than normative juridical method should mention time and place of the research (if applicable) and the focus of the research in first part.</w:t>
      </w:r>
    </w:p>
    <w:p w14:paraId="4355A110" w14:textId="77777777" w:rsidR="00F67030" w:rsidRPr="005E4E32" w:rsidRDefault="00F74633" w:rsidP="00D50B06">
      <w:pPr>
        <w:pStyle w:val="Heading2"/>
        <w:numPr>
          <w:ilvl w:val="0"/>
          <w:numId w:val="10"/>
        </w:numPr>
        <w:spacing w:before="0" w:line="288" w:lineRule="auto"/>
        <w:ind w:left="709"/>
        <w:rPr>
          <w:rFonts w:cs="Times New Roman"/>
          <w:sz w:val="28"/>
          <w:lang w:val="id-ID"/>
        </w:rPr>
      </w:pPr>
      <w:r w:rsidRPr="005E4E32">
        <w:rPr>
          <w:rFonts w:cs="Times New Roman"/>
          <w:sz w:val="28"/>
          <w:lang w:val="id-ID"/>
        </w:rPr>
        <w:lastRenderedPageBreak/>
        <w:t>Result and Discussion</w:t>
      </w:r>
    </w:p>
    <w:p w14:paraId="4710C0D9" w14:textId="77777777" w:rsidR="005E4E32" w:rsidRPr="00F74633" w:rsidRDefault="00566579" w:rsidP="00D50B06">
      <w:pPr>
        <w:spacing w:before="120" w:line="288" w:lineRule="auto"/>
        <w:jc w:val="both"/>
      </w:pPr>
      <w:r w:rsidRPr="00F74633">
        <w:t xml:space="preserve">Result and discussion be written in same part. They should be presented continuously start from main result until supporting results and equipped with a discussion. Figures and Tables (if any) should be put in the same part of this section and should be </w:t>
      </w:r>
      <w:proofErr w:type="spellStart"/>
      <w:r w:rsidRPr="00F74633">
        <w:t>activelt</w:t>
      </w:r>
      <w:proofErr w:type="spellEnd"/>
      <w:r w:rsidRPr="00F74633">
        <w:t xml:space="preserve"> edited by the editors.</w:t>
      </w:r>
    </w:p>
    <w:p w14:paraId="68C31D18" w14:textId="77777777" w:rsidR="00B46D09" w:rsidRPr="00C41A9B" w:rsidRDefault="005E4E32" w:rsidP="00D50B06">
      <w:pPr>
        <w:pStyle w:val="Heading3"/>
        <w:spacing w:before="240" w:line="288" w:lineRule="auto"/>
        <w:rPr>
          <w:rFonts w:ascii="Times New Roman" w:hAnsi="Times New Roman" w:cs="Times New Roman"/>
          <w:sz w:val="24"/>
          <w:lang w:val="id-ID"/>
        </w:rPr>
      </w:pPr>
      <w:r w:rsidRPr="00C41A9B">
        <w:rPr>
          <w:rFonts w:ascii="Times New Roman" w:hAnsi="Times New Roman" w:cs="Times New Roman"/>
          <w:sz w:val="24"/>
        </w:rPr>
        <w:t>Sub-heading of the discussion</w:t>
      </w:r>
      <w:r w:rsidRPr="00C41A9B">
        <w:rPr>
          <w:rFonts w:ascii="Times New Roman" w:hAnsi="Times New Roman" w:cs="Times New Roman"/>
          <w:sz w:val="24"/>
          <w:lang w:val="id-ID"/>
        </w:rPr>
        <w:t xml:space="preserve"> 1</w:t>
      </w:r>
    </w:p>
    <w:p w14:paraId="204020E0" w14:textId="77777777" w:rsidR="005E4E32" w:rsidRDefault="005E4E32" w:rsidP="00D50B06">
      <w:pPr>
        <w:spacing w:before="120" w:line="288" w:lineRule="auto"/>
        <w:jc w:val="both"/>
      </w:pPr>
      <w:r w:rsidRPr="005E4E32">
        <w:t>Following main headings should be provided in the manuscript while preparing. The separation between main headings, sub-headings and sub-sub headings should be numbered in the manuscript with following example:</w:t>
      </w:r>
    </w:p>
    <w:p w14:paraId="5739EE37" w14:textId="77777777" w:rsidR="005E4E32" w:rsidRPr="00C41A9B" w:rsidRDefault="005E4E32" w:rsidP="00D50B06">
      <w:pPr>
        <w:pStyle w:val="Heading3"/>
        <w:spacing w:before="240" w:line="288" w:lineRule="auto"/>
        <w:rPr>
          <w:rFonts w:ascii="Times New Roman" w:hAnsi="Times New Roman" w:cs="Times New Roman"/>
          <w:sz w:val="24"/>
        </w:rPr>
      </w:pPr>
      <w:r w:rsidRPr="00C41A9B">
        <w:rPr>
          <w:rFonts w:ascii="Times New Roman" w:hAnsi="Times New Roman" w:cs="Times New Roman"/>
          <w:sz w:val="24"/>
        </w:rPr>
        <w:t>Sub-heading of the discussion 2</w:t>
      </w:r>
    </w:p>
    <w:p w14:paraId="6474A0B3" w14:textId="77777777" w:rsidR="005E4E32" w:rsidRDefault="005E4E32" w:rsidP="00D50B06">
      <w:pPr>
        <w:spacing w:before="120" w:line="288" w:lineRule="auto"/>
        <w:jc w:val="both"/>
        <w:rPr>
          <w:lang w:val="en-GB"/>
        </w:rPr>
      </w:pPr>
      <w:r w:rsidRPr="005E4E32">
        <w:rPr>
          <w:lang w:val="en-GB"/>
        </w:rPr>
        <w:t>Tables and Figures are presented center and cited in the manuscript. The figures should be clearly readable and at least have a resolution of 300 DPI (Dots Per Inch) for good printing quality. Table made with the open model (without the vertical lines) as shown below:</w:t>
      </w:r>
    </w:p>
    <w:p w14:paraId="6945E25E" w14:textId="77777777" w:rsidR="00D50B06" w:rsidRDefault="00D50B06" w:rsidP="005E4E32">
      <w:pPr>
        <w:spacing w:before="120"/>
        <w:jc w:val="both"/>
        <w:rPr>
          <w:lang w:val="en-GB"/>
        </w:rPr>
      </w:pPr>
    </w:p>
    <w:p w14:paraId="390A2D34" w14:textId="77777777" w:rsidR="008B6AE5" w:rsidRDefault="008B6AE5" w:rsidP="005E4E32">
      <w:pPr>
        <w:spacing w:before="120"/>
        <w:jc w:val="both"/>
        <w:rPr>
          <w:lang w:val="en-GB"/>
        </w:rPr>
      </w:pPr>
    </w:p>
    <w:p w14:paraId="567503CC" w14:textId="77777777" w:rsidR="008B6AE5" w:rsidRDefault="008B6AE5" w:rsidP="005E4E32">
      <w:pPr>
        <w:spacing w:before="120"/>
        <w:jc w:val="both"/>
        <w:rPr>
          <w:lang w:val="en-GB"/>
        </w:rPr>
      </w:pPr>
    </w:p>
    <w:p w14:paraId="621F9621" w14:textId="77777777" w:rsidR="008B6AE5" w:rsidRPr="005E4E32" w:rsidRDefault="008B6AE5" w:rsidP="005E4E32">
      <w:pPr>
        <w:spacing w:before="120"/>
        <w:jc w:val="both"/>
        <w:rPr>
          <w:lang w:val="en-GB"/>
        </w:rPr>
      </w:pPr>
    </w:p>
    <w:p w14:paraId="70CF54D7" w14:textId="77777777" w:rsidR="005E4E32" w:rsidRPr="00223602" w:rsidRDefault="005E4E32" w:rsidP="005E4E32">
      <w:pPr>
        <w:widowControl w:val="0"/>
        <w:autoSpaceDE w:val="0"/>
        <w:autoSpaceDN w:val="0"/>
        <w:adjustRightInd w:val="0"/>
        <w:rPr>
          <w:rFonts w:asciiTheme="majorHAnsi" w:hAnsiTheme="majorHAnsi" w:cstheme="majorHAnsi"/>
          <w:b/>
          <w:bCs/>
          <w:spacing w:val="-20"/>
        </w:rPr>
      </w:pPr>
    </w:p>
    <w:p w14:paraId="5CF6A8AD" w14:textId="77777777" w:rsidR="005E4E32" w:rsidRDefault="005E4E32" w:rsidP="005E4E32">
      <w:pPr>
        <w:widowControl w:val="0"/>
        <w:autoSpaceDE w:val="0"/>
        <w:autoSpaceDN w:val="0"/>
        <w:adjustRightInd w:val="0"/>
        <w:rPr>
          <w:rFonts w:asciiTheme="majorHAnsi" w:hAnsiTheme="majorHAnsi" w:cstheme="majorHAnsi"/>
          <w:b/>
          <w:bCs/>
          <w:spacing w:val="-20"/>
        </w:rPr>
        <w:sectPr w:rsidR="005E4E32" w:rsidSect="008B6AE5">
          <w:type w:val="continuous"/>
          <w:pgSz w:w="11907" w:h="16839" w:code="9"/>
          <w:pgMar w:top="1134" w:right="1134" w:bottom="1134" w:left="1701" w:header="720" w:footer="720" w:gutter="0"/>
          <w:cols w:num="2" w:space="454"/>
          <w:docGrid w:linePitch="360"/>
        </w:sectPr>
      </w:pPr>
    </w:p>
    <w:p w14:paraId="7DB1D653" w14:textId="77777777" w:rsidR="00D50B06" w:rsidRDefault="00D50B06" w:rsidP="00C41A9B">
      <w:pPr>
        <w:widowControl w:val="0"/>
        <w:autoSpaceDE w:val="0"/>
        <w:autoSpaceDN w:val="0"/>
        <w:adjustRightInd w:val="0"/>
        <w:jc w:val="center"/>
        <w:rPr>
          <w:b/>
          <w:bCs/>
          <w:spacing w:val="-20"/>
        </w:rPr>
      </w:pPr>
    </w:p>
    <w:p w14:paraId="2A783A6B" w14:textId="77777777" w:rsidR="005E4E32" w:rsidRPr="00C41A9B" w:rsidRDefault="005E4E32" w:rsidP="00C41A9B">
      <w:pPr>
        <w:widowControl w:val="0"/>
        <w:autoSpaceDE w:val="0"/>
        <w:autoSpaceDN w:val="0"/>
        <w:adjustRightInd w:val="0"/>
        <w:jc w:val="center"/>
      </w:pPr>
      <w:r w:rsidRPr="00C41A9B">
        <w:rPr>
          <w:b/>
          <w:bCs/>
          <w:spacing w:val="-20"/>
        </w:rPr>
        <w:t>T</w:t>
      </w:r>
      <w:r w:rsidRPr="00C41A9B">
        <w:rPr>
          <w:b/>
          <w:bCs/>
        </w:rPr>
        <w:t xml:space="preserve">able 1. </w:t>
      </w:r>
      <w:r w:rsidRPr="00C41A9B">
        <w:t>Global Piracy: Actual and Attempted Piracy Attack in Di</w:t>
      </w:r>
      <w:r w:rsidRPr="00C41A9B">
        <w:rPr>
          <w:spacing w:val="-5"/>
        </w:rPr>
        <w:t>f</w:t>
      </w:r>
      <w:r w:rsidRPr="00C41A9B">
        <w:t>ferent Regions, 200</w:t>
      </w:r>
      <w:r w:rsidRPr="00C41A9B">
        <w:rPr>
          <w:lang w:val="id-ID"/>
        </w:rPr>
        <w:t>7</w:t>
      </w:r>
      <w:r w:rsidRPr="00C41A9B">
        <w:t>-201</w:t>
      </w:r>
      <w:r w:rsidRPr="00C41A9B">
        <w:rPr>
          <w:lang w:val="id-ID"/>
        </w:rPr>
        <w:t>6</w:t>
      </w:r>
      <w:r w:rsidRPr="00C41A9B">
        <w:t>.</w:t>
      </w:r>
    </w:p>
    <w:p w14:paraId="6165F5E8" w14:textId="77777777" w:rsidR="005E4E32" w:rsidRPr="007E163D" w:rsidRDefault="005E4E32" w:rsidP="005E4E32">
      <w:pPr>
        <w:widowControl w:val="0"/>
        <w:autoSpaceDE w:val="0"/>
        <w:autoSpaceDN w:val="0"/>
        <w:adjustRightInd w:val="0"/>
        <w:rPr>
          <w:rFonts w:asciiTheme="majorHAnsi" w:hAnsiTheme="majorHAnsi" w:cstheme="majorHAnsi"/>
        </w:rPr>
      </w:pPr>
    </w:p>
    <w:tbl>
      <w:tblPr>
        <w:tblW w:w="8505" w:type="dxa"/>
        <w:jc w:val="center"/>
        <w:tblLayout w:type="fixed"/>
        <w:tblCellMar>
          <w:left w:w="0" w:type="dxa"/>
          <w:right w:w="0" w:type="dxa"/>
        </w:tblCellMar>
        <w:tblLook w:val="0000" w:firstRow="0" w:lastRow="0" w:firstColumn="0" w:lastColumn="0" w:noHBand="0" w:noVBand="0"/>
      </w:tblPr>
      <w:tblGrid>
        <w:gridCol w:w="1977"/>
        <w:gridCol w:w="702"/>
        <w:gridCol w:w="627"/>
        <w:gridCol w:w="628"/>
        <w:gridCol w:w="629"/>
        <w:gridCol w:w="626"/>
        <w:gridCol w:w="625"/>
        <w:gridCol w:w="627"/>
        <w:gridCol w:w="630"/>
        <w:gridCol w:w="641"/>
        <w:gridCol w:w="793"/>
      </w:tblGrid>
      <w:tr w:rsidR="005E4E32" w:rsidRPr="00C41A9B" w14:paraId="6476F671" w14:textId="77777777" w:rsidTr="00C41A9B">
        <w:trPr>
          <w:trHeight w:val="283"/>
          <w:jc w:val="center"/>
        </w:trPr>
        <w:tc>
          <w:tcPr>
            <w:tcW w:w="1977" w:type="dxa"/>
            <w:tcBorders>
              <w:top w:val="single" w:sz="4" w:space="0" w:color="000000"/>
              <w:left w:val="nil"/>
              <w:bottom w:val="single" w:sz="4" w:space="0" w:color="000000"/>
              <w:right w:val="nil"/>
            </w:tcBorders>
            <w:vAlign w:val="center"/>
          </w:tcPr>
          <w:p w14:paraId="1F97B9B9" w14:textId="77777777" w:rsidR="005E4E32" w:rsidRPr="00C41A9B" w:rsidRDefault="005E4E32" w:rsidP="00C41A9B">
            <w:pPr>
              <w:widowControl w:val="0"/>
              <w:autoSpaceDE w:val="0"/>
              <w:autoSpaceDN w:val="0"/>
              <w:adjustRightInd w:val="0"/>
              <w:ind w:left="580"/>
              <w:jc w:val="center"/>
              <w:rPr>
                <w:sz w:val="20"/>
              </w:rPr>
            </w:pPr>
            <w:r w:rsidRPr="00C41A9B">
              <w:rPr>
                <w:b/>
                <w:bCs/>
                <w:spacing w:val="-1"/>
                <w:sz w:val="20"/>
              </w:rPr>
              <w:t>L</w:t>
            </w:r>
            <w:r w:rsidRPr="00C41A9B">
              <w:rPr>
                <w:b/>
                <w:bCs/>
                <w:sz w:val="20"/>
              </w:rPr>
              <w:t>o</w:t>
            </w:r>
            <w:r w:rsidRPr="00C41A9B">
              <w:rPr>
                <w:b/>
                <w:bCs/>
                <w:spacing w:val="-1"/>
                <w:sz w:val="20"/>
              </w:rPr>
              <w:t>c</w:t>
            </w:r>
            <w:r w:rsidRPr="00C41A9B">
              <w:rPr>
                <w:b/>
                <w:bCs/>
                <w:sz w:val="20"/>
              </w:rPr>
              <w:t>a</w:t>
            </w:r>
            <w:r w:rsidRPr="00C41A9B">
              <w:rPr>
                <w:b/>
                <w:bCs/>
                <w:spacing w:val="1"/>
                <w:sz w:val="20"/>
              </w:rPr>
              <w:t>t</w:t>
            </w:r>
            <w:r w:rsidRPr="00C41A9B">
              <w:rPr>
                <w:b/>
                <w:bCs/>
                <w:sz w:val="20"/>
              </w:rPr>
              <w:t>io</w:t>
            </w:r>
            <w:r w:rsidRPr="00C41A9B">
              <w:rPr>
                <w:b/>
                <w:bCs/>
                <w:spacing w:val="1"/>
                <w:sz w:val="20"/>
              </w:rPr>
              <w:t>n</w:t>
            </w:r>
            <w:r w:rsidRPr="00C41A9B">
              <w:rPr>
                <w:b/>
                <w:bCs/>
                <w:sz w:val="20"/>
              </w:rPr>
              <w:t>s</w:t>
            </w:r>
          </w:p>
        </w:tc>
        <w:tc>
          <w:tcPr>
            <w:tcW w:w="702" w:type="dxa"/>
            <w:tcBorders>
              <w:top w:val="single" w:sz="4" w:space="0" w:color="000000"/>
              <w:left w:val="nil"/>
              <w:bottom w:val="single" w:sz="4" w:space="0" w:color="000000"/>
              <w:right w:val="nil"/>
            </w:tcBorders>
            <w:vAlign w:val="center"/>
          </w:tcPr>
          <w:p w14:paraId="1ABCAC07" w14:textId="77777777" w:rsidR="005E4E32" w:rsidRPr="00C41A9B" w:rsidRDefault="005E4E32" w:rsidP="00C41A9B">
            <w:pPr>
              <w:widowControl w:val="0"/>
              <w:autoSpaceDE w:val="0"/>
              <w:autoSpaceDN w:val="0"/>
              <w:adjustRightInd w:val="0"/>
              <w:ind w:left="201"/>
              <w:jc w:val="center"/>
              <w:rPr>
                <w:sz w:val="20"/>
                <w:lang w:val="id-ID"/>
              </w:rPr>
            </w:pPr>
            <w:r w:rsidRPr="00C41A9B">
              <w:rPr>
                <w:b/>
                <w:bCs/>
                <w:sz w:val="20"/>
              </w:rPr>
              <w:t>200</w:t>
            </w:r>
            <w:r w:rsidRPr="00C41A9B">
              <w:rPr>
                <w:b/>
                <w:bCs/>
                <w:sz w:val="20"/>
                <w:lang w:val="id-ID"/>
              </w:rPr>
              <w:t>7</w:t>
            </w:r>
          </w:p>
        </w:tc>
        <w:tc>
          <w:tcPr>
            <w:tcW w:w="627" w:type="dxa"/>
            <w:tcBorders>
              <w:top w:val="single" w:sz="4" w:space="0" w:color="000000"/>
              <w:left w:val="nil"/>
              <w:bottom w:val="single" w:sz="4" w:space="0" w:color="000000"/>
              <w:right w:val="nil"/>
            </w:tcBorders>
            <w:vAlign w:val="center"/>
          </w:tcPr>
          <w:p w14:paraId="53203666" w14:textId="77777777" w:rsidR="005E4E32" w:rsidRPr="00C41A9B" w:rsidRDefault="005E4E32" w:rsidP="00C41A9B">
            <w:pPr>
              <w:widowControl w:val="0"/>
              <w:autoSpaceDE w:val="0"/>
              <w:autoSpaceDN w:val="0"/>
              <w:adjustRightInd w:val="0"/>
              <w:ind w:left="126"/>
              <w:jc w:val="center"/>
              <w:rPr>
                <w:sz w:val="20"/>
                <w:lang w:val="id-ID"/>
              </w:rPr>
            </w:pPr>
            <w:r w:rsidRPr="00C41A9B">
              <w:rPr>
                <w:b/>
                <w:bCs/>
                <w:sz w:val="20"/>
              </w:rPr>
              <w:t>200</w:t>
            </w:r>
            <w:r w:rsidRPr="00C41A9B">
              <w:rPr>
                <w:b/>
                <w:bCs/>
                <w:sz w:val="20"/>
                <w:lang w:val="id-ID"/>
              </w:rPr>
              <w:t>8</w:t>
            </w:r>
          </w:p>
        </w:tc>
        <w:tc>
          <w:tcPr>
            <w:tcW w:w="628" w:type="dxa"/>
            <w:tcBorders>
              <w:top w:val="single" w:sz="4" w:space="0" w:color="000000"/>
              <w:left w:val="nil"/>
              <w:bottom w:val="single" w:sz="4" w:space="0" w:color="000000"/>
              <w:right w:val="nil"/>
            </w:tcBorders>
            <w:vAlign w:val="center"/>
          </w:tcPr>
          <w:p w14:paraId="15D3C731" w14:textId="77777777" w:rsidR="005E4E32" w:rsidRPr="00C41A9B" w:rsidRDefault="005E4E32" w:rsidP="00C41A9B">
            <w:pPr>
              <w:widowControl w:val="0"/>
              <w:autoSpaceDE w:val="0"/>
              <w:autoSpaceDN w:val="0"/>
              <w:adjustRightInd w:val="0"/>
              <w:ind w:left="129"/>
              <w:jc w:val="center"/>
              <w:rPr>
                <w:sz w:val="20"/>
                <w:lang w:val="id-ID"/>
              </w:rPr>
            </w:pPr>
            <w:r w:rsidRPr="00C41A9B">
              <w:rPr>
                <w:b/>
                <w:bCs/>
                <w:sz w:val="20"/>
              </w:rPr>
              <w:t>200</w:t>
            </w:r>
            <w:r w:rsidRPr="00C41A9B">
              <w:rPr>
                <w:b/>
                <w:bCs/>
                <w:sz w:val="20"/>
                <w:lang w:val="id-ID"/>
              </w:rPr>
              <w:t>9</w:t>
            </w:r>
          </w:p>
        </w:tc>
        <w:tc>
          <w:tcPr>
            <w:tcW w:w="629" w:type="dxa"/>
            <w:tcBorders>
              <w:top w:val="single" w:sz="4" w:space="0" w:color="000000"/>
              <w:left w:val="nil"/>
              <w:bottom w:val="single" w:sz="4" w:space="0" w:color="000000"/>
              <w:right w:val="nil"/>
            </w:tcBorders>
            <w:vAlign w:val="center"/>
          </w:tcPr>
          <w:p w14:paraId="788D57FF" w14:textId="77777777" w:rsidR="005E4E32" w:rsidRPr="00C41A9B" w:rsidRDefault="005E4E32" w:rsidP="00C41A9B">
            <w:pPr>
              <w:widowControl w:val="0"/>
              <w:autoSpaceDE w:val="0"/>
              <w:autoSpaceDN w:val="0"/>
              <w:adjustRightInd w:val="0"/>
              <w:ind w:left="128"/>
              <w:jc w:val="center"/>
              <w:rPr>
                <w:sz w:val="20"/>
              </w:rPr>
            </w:pPr>
            <w:r w:rsidRPr="00C41A9B">
              <w:rPr>
                <w:b/>
                <w:bCs/>
                <w:sz w:val="20"/>
              </w:rPr>
              <w:t>20</w:t>
            </w:r>
            <w:r w:rsidRPr="00C41A9B">
              <w:rPr>
                <w:b/>
                <w:bCs/>
                <w:sz w:val="20"/>
                <w:lang w:val="id-ID"/>
              </w:rPr>
              <w:t>1</w:t>
            </w:r>
            <w:r w:rsidRPr="00C41A9B">
              <w:rPr>
                <w:b/>
                <w:bCs/>
                <w:sz w:val="20"/>
              </w:rPr>
              <w:t>0</w:t>
            </w:r>
          </w:p>
        </w:tc>
        <w:tc>
          <w:tcPr>
            <w:tcW w:w="626" w:type="dxa"/>
            <w:tcBorders>
              <w:top w:val="single" w:sz="4" w:space="0" w:color="000000"/>
              <w:left w:val="nil"/>
              <w:bottom w:val="single" w:sz="4" w:space="0" w:color="000000"/>
              <w:right w:val="nil"/>
            </w:tcBorders>
            <w:vAlign w:val="center"/>
          </w:tcPr>
          <w:p w14:paraId="6175D07D" w14:textId="77777777" w:rsidR="005E4E32" w:rsidRPr="00C41A9B" w:rsidRDefault="005E4E32" w:rsidP="00C41A9B">
            <w:pPr>
              <w:widowControl w:val="0"/>
              <w:autoSpaceDE w:val="0"/>
              <w:autoSpaceDN w:val="0"/>
              <w:adjustRightInd w:val="0"/>
              <w:ind w:left="128"/>
              <w:jc w:val="center"/>
              <w:rPr>
                <w:sz w:val="20"/>
                <w:lang w:val="id-ID"/>
              </w:rPr>
            </w:pPr>
            <w:r w:rsidRPr="00C41A9B">
              <w:rPr>
                <w:b/>
                <w:bCs/>
                <w:sz w:val="20"/>
              </w:rPr>
              <w:t>20</w:t>
            </w:r>
            <w:r w:rsidRPr="00C41A9B">
              <w:rPr>
                <w:b/>
                <w:bCs/>
                <w:sz w:val="20"/>
                <w:lang w:val="id-ID"/>
              </w:rPr>
              <w:t>11</w:t>
            </w:r>
          </w:p>
        </w:tc>
        <w:tc>
          <w:tcPr>
            <w:tcW w:w="625" w:type="dxa"/>
            <w:tcBorders>
              <w:top w:val="single" w:sz="4" w:space="0" w:color="000000"/>
              <w:left w:val="nil"/>
              <w:bottom w:val="single" w:sz="4" w:space="0" w:color="000000"/>
              <w:right w:val="nil"/>
            </w:tcBorders>
            <w:vAlign w:val="center"/>
          </w:tcPr>
          <w:p w14:paraId="7FCC392D" w14:textId="77777777" w:rsidR="005E4E32" w:rsidRPr="00C41A9B" w:rsidRDefault="005E4E32" w:rsidP="00C41A9B">
            <w:pPr>
              <w:widowControl w:val="0"/>
              <w:autoSpaceDE w:val="0"/>
              <w:autoSpaceDN w:val="0"/>
              <w:adjustRightInd w:val="0"/>
              <w:ind w:left="126"/>
              <w:jc w:val="center"/>
              <w:rPr>
                <w:sz w:val="20"/>
                <w:lang w:val="id-ID"/>
              </w:rPr>
            </w:pPr>
            <w:r w:rsidRPr="00C41A9B">
              <w:rPr>
                <w:b/>
                <w:bCs/>
                <w:sz w:val="20"/>
              </w:rPr>
              <w:t>201</w:t>
            </w:r>
            <w:r w:rsidRPr="00C41A9B">
              <w:rPr>
                <w:b/>
                <w:bCs/>
                <w:sz w:val="20"/>
                <w:lang w:val="id-ID"/>
              </w:rPr>
              <w:t>2</w:t>
            </w:r>
          </w:p>
        </w:tc>
        <w:tc>
          <w:tcPr>
            <w:tcW w:w="627" w:type="dxa"/>
            <w:tcBorders>
              <w:top w:val="single" w:sz="4" w:space="0" w:color="000000"/>
              <w:left w:val="nil"/>
              <w:bottom w:val="single" w:sz="4" w:space="0" w:color="000000"/>
              <w:right w:val="nil"/>
            </w:tcBorders>
            <w:vAlign w:val="center"/>
          </w:tcPr>
          <w:p w14:paraId="58BA7785" w14:textId="77777777" w:rsidR="005E4E32" w:rsidRPr="00C41A9B" w:rsidRDefault="005E4E32" w:rsidP="00C41A9B">
            <w:pPr>
              <w:widowControl w:val="0"/>
              <w:autoSpaceDE w:val="0"/>
              <w:autoSpaceDN w:val="0"/>
              <w:adjustRightInd w:val="0"/>
              <w:ind w:left="127"/>
              <w:jc w:val="center"/>
              <w:rPr>
                <w:sz w:val="20"/>
                <w:lang w:val="id-ID"/>
              </w:rPr>
            </w:pPr>
            <w:r w:rsidRPr="00C41A9B">
              <w:rPr>
                <w:b/>
                <w:bCs/>
                <w:sz w:val="20"/>
              </w:rPr>
              <w:t>201</w:t>
            </w:r>
            <w:r w:rsidRPr="00C41A9B">
              <w:rPr>
                <w:b/>
                <w:bCs/>
                <w:sz w:val="20"/>
                <w:lang w:val="id-ID"/>
              </w:rPr>
              <w:t>3</w:t>
            </w:r>
          </w:p>
        </w:tc>
        <w:tc>
          <w:tcPr>
            <w:tcW w:w="630" w:type="dxa"/>
            <w:tcBorders>
              <w:top w:val="single" w:sz="4" w:space="0" w:color="000000"/>
              <w:left w:val="nil"/>
              <w:bottom w:val="single" w:sz="4" w:space="0" w:color="000000"/>
              <w:right w:val="nil"/>
            </w:tcBorders>
            <w:vAlign w:val="center"/>
          </w:tcPr>
          <w:p w14:paraId="0488130B" w14:textId="77777777" w:rsidR="005E4E32" w:rsidRPr="00C41A9B" w:rsidRDefault="005E4E32" w:rsidP="00C41A9B">
            <w:pPr>
              <w:widowControl w:val="0"/>
              <w:autoSpaceDE w:val="0"/>
              <w:autoSpaceDN w:val="0"/>
              <w:adjustRightInd w:val="0"/>
              <w:ind w:left="128"/>
              <w:jc w:val="center"/>
              <w:rPr>
                <w:sz w:val="20"/>
                <w:lang w:val="id-ID"/>
              </w:rPr>
            </w:pPr>
            <w:r w:rsidRPr="00C41A9B">
              <w:rPr>
                <w:b/>
                <w:bCs/>
                <w:sz w:val="20"/>
              </w:rPr>
              <w:t>201</w:t>
            </w:r>
            <w:r w:rsidRPr="00C41A9B">
              <w:rPr>
                <w:b/>
                <w:bCs/>
                <w:sz w:val="20"/>
                <w:lang w:val="id-ID"/>
              </w:rPr>
              <w:t>4</w:t>
            </w:r>
          </w:p>
        </w:tc>
        <w:tc>
          <w:tcPr>
            <w:tcW w:w="641" w:type="dxa"/>
            <w:tcBorders>
              <w:top w:val="single" w:sz="4" w:space="0" w:color="000000"/>
              <w:left w:val="nil"/>
              <w:bottom w:val="single" w:sz="4" w:space="0" w:color="000000"/>
              <w:right w:val="nil"/>
            </w:tcBorders>
            <w:vAlign w:val="center"/>
          </w:tcPr>
          <w:p w14:paraId="734F4BC8" w14:textId="77777777" w:rsidR="005E4E32" w:rsidRPr="00C41A9B" w:rsidRDefault="005E4E32" w:rsidP="00C41A9B">
            <w:pPr>
              <w:widowControl w:val="0"/>
              <w:autoSpaceDE w:val="0"/>
              <w:autoSpaceDN w:val="0"/>
              <w:adjustRightInd w:val="0"/>
              <w:ind w:left="130"/>
              <w:jc w:val="center"/>
              <w:rPr>
                <w:sz w:val="20"/>
                <w:lang w:val="id-ID"/>
              </w:rPr>
            </w:pPr>
            <w:r w:rsidRPr="00C41A9B">
              <w:rPr>
                <w:b/>
                <w:bCs/>
                <w:sz w:val="20"/>
              </w:rPr>
              <w:t>201</w:t>
            </w:r>
            <w:r w:rsidRPr="00C41A9B">
              <w:rPr>
                <w:b/>
                <w:bCs/>
                <w:sz w:val="20"/>
                <w:lang w:val="id-ID"/>
              </w:rPr>
              <w:t>5</w:t>
            </w:r>
          </w:p>
        </w:tc>
        <w:tc>
          <w:tcPr>
            <w:tcW w:w="793" w:type="dxa"/>
            <w:tcBorders>
              <w:top w:val="single" w:sz="4" w:space="0" w:color="000000"/>
              <w:left w:val="nil"/>
              <w:bottom w:val="single" w:sz="4" w:space="0" w:color="000000"/>
              <w:right w:val="nil"/>
            </w:tcBorders>
            <w:vAlign w:val="center"/>
          </w:tcPr>
          <w:p w14:paraId="441B401A" w14:textId="77777777" w:rsidR="005E4E32" w:rsidRPr="00C41A9B" w:rsidRDefault="005E4E32" w:rsidP="00C41A9B">
            <w:pPr>
              <w:widowControl w:val="0"/>
              <w:autoSpaceDE w:val="0"/>
              <w:autoSpaceDN w:val="0"/>
              <w:adjustRightInd w:val="0"/>
              <w:ind w:left="140"/>
              <w:jc w:val="center"/>
              <w:rPr>
                <w:sz w:val="20"/>
                <w:lang w:val="id-ID"/>
              </w:rPr>
            </w:pPr>
            <w:r w:rsidRPr="00C41A9B">
              <w:rPr>
                <w:b/>
                <w:bCs/>
                <w:sz w:val="20"/>
              </w:rPr>
              <w:t>201</w:t>
            </w:r>
            <w:r w:rsidRPr="00C41A9B">
              <w:rPr>
                <w:b/>
                <w:bCs/>
                <w:sz w:val="20"/>
                <w:lang w:val="id-ID"/>
              </w:rPr>
              <w:t>6</w:t>
            </w:r>
          </w:p>
        </w:tc>
      </w:tr>
      <w:tr w:rsidR="005E4E32" w:rsidRPr="00C41A9B" w14:paraId="07E81FA4" w14:textId="77777777" w:rsidTr="00C41A9B">
        <w:trPr>
          <w:trHeight w:val="283"/>
          <w:jc w:val="center"/>
        </w:trPr>
        <w:tc>
          <w:tcPr>
            <w:tcW w:w="1977" w:type="dxa"/>
            <w:tcBorders>
              <w:top w:val="single" w:sz="4" w:space="0" w:color="000000"/>
              <w:left w:val="nil"/>
              <w:bottom w:val="nil"/>
              <w:right w:val="nil"/>
            </w:tcBorders>
            <w:vAlign w:val="center"/>
          </w:tcPr>
          <w:p w14:paraId="42D93474" w14:textId="77777777" w:rsidR="005E4E32" w:rsidRPr="00C41A9B" w:rsidRDefault="005E4E32" w:rsidP="00C41A9B">
            <w:pPr>
              <w:widowControl w:val="0"/>
              <w:autoSpaceDE w:val="0"/>
              <w:autoSpaceDN w:val="0"/>
              <w:adjustRightInd w:val="0"/>
              <w:ind w:left="100"/>
              <w:rPr>
                <w:sz w:val="20"/>
              </w:rPr>
            </w:pPr>
            <w:r w:rsidRPr="00C41A9B">
              <w:rPr>
                <w:spacing w:val="1"/>
                <w:sz w:val="20"/>
              </w:rPr>
              <w:t>S</w:t>
            </w:r>
            <w:r w:rsidRPr="00C41A9B">
              <w:rPr>
                <w:spacing w:val="4"/>
                <w:sz w:val="20"/>
              </w:rPr>
              <w:t>o</w:t>
            </w:r>
            <w:r w:rsidRPr="00C41A9B">
              <w:rPr>
                <w:spacing w:val="-4"/>
                <w:sz w:val="20"/>
              </w:rPr>
              <w:t>u</w:t>
            </w:r>
            <w:r w:rsidRPr="00C41A9B">
              <w:rPr>
                <w:spacing w:val="4"/>
                <w:sz w:val="20"/>
              </w:rPr>
              <w:t>t</w:t>
            </w:r>
            <w:r w:rsidRPr="00C41A9B">
              <w:rPr>
                <w:spacing w:val="-4"/>
                <w:sz w:val="20"/>
              </w:rPr>
              <w:t>h</w:t>
            </w:r>
            <w:r w:rsidRPr="00C41A9B">
              <w:rPr>
                <w:spacing w:val="-1"/>
                <w:sz w:val="20"/>
              </w:rPr>
              <w:t>ea</w:t>
            </w:r>
            <w:r w:rsidRPr="00C41A9B">
              <w:rPr>
                <w:spacing w:val="-2"/>
                <w:sz w:val="20"/>
              </w:rPr>
              <w:t>s</w:t>
            </w:r>
            <w:r w:rsidRPr="00C41A9B">
              <w:rPr>
                <w:sz w:val="20"/>
              </w:rPr>
              <w:t>t</w:t>
            </w:r>
            <w:r w:rsidRPr="00C41A9B">
              <w:rPr>
                <w:spacing w:val="-16"/>
                <w:sz w:val="20"/>
              </w:rPr>
              <w:t xml:space="preserve"> </w:t>
            </w:r>
            <w:r w:rsidRPr="00C41A9B">
              <w:rPr>
                <w:spacing w:val="-4"/>
                <w:sz w:val="20"/>
              </w:rPr>
              <w:t>A</w:t>
            </w:r>
            <w:r w:rsidRPr="00C41A9B">
              <w:rPr>
                <w:spacing w:val="2"/>
                <w:sz w:val="20"/>
              </w:rPr>
              <w:t>s</w:t>
            </w:r>
            <w:r w:rsidRPr="00C41A9B">
              <w:rPr>
                <w:spacing w:val="-3"/>
                <w:sz w:val="20"/>
              </w:rPr>
              <w:t>i</w:t>
            </w:r>
            <w:r w:rsidRPr="00C41A9B">
              <w:rPr>
                <w:sz w:val="20"/>
              </w:rPr>
              <w:t>a</w:t>
            </w:r>
          </w:p>
        </w:tc>
        <w:tc>
          <w:tcPr>
            <w:tcW w:w="702" w:type="dxa"/>
            <w:tcBorders>
              <w:top w:val="single" w:sz="4" w:space="0" w:color="000000"/>
              <w:left w:val="nil"/>
              <w:bottom w:val="nil"/>
              <w:right w:val="nil"/>
            </w:tcBorders>
            <w:vAlign w:val="center"/>
          </w:tcPr>
          <w:p w14:paraId="21BE1318" w14:textId="77777777" w:rsidR="005E4E32" w:rsidRPr="00C41A9B" w:rsidRDefault="005E4E32" w:rsidP="00C41A9B">
            <w:pPr>
              <w:widowControl w:val="0"/>
              <w:autoSpaceDE w:val="0"/>
              <w:autoSpaceDN w:val="0"/>
              <w:adjustRightInd w:val="0"/>
              <w:ind w:left="246"/>
              <w:jc w:val="center"/>
              <w:rPr>
                <w:sz w:val="20"/>
              </w:rPr>
            </w:pPr>
            <w:r w:rsidRPr="00C41A9B">
              <w:rPr>
                <w:sz w:val="20"/>
              </w:rPr>
              <w:t>158</w:t>
            </w:r>
          </w:p>
        </w:tc>
        <w:tc>
          <w:tcPr>
            <w:tcW w:w="627" w:type="dxa"/>
            <w:tcBorders>
              <w:top w:val="single" w:sz="4" w:space="0" w:color="000000"/>
              <w:left w:val="nil"/>
              <w:bottom w:val="nil"/>
              <w:right w:val="nil"/>
            </w:tcBorders>
            <w:vAlign w:val="center"/>
          </w:tcPr>
          <w:p w14:paraId="13EF481A" w14:textId="77777777" w:rsidR="005E4E32" w:rsidRPr="00C41A9B" w:rsidRDefault="005E4E32" w:rsidP="00C41A9B">
            <w:pPr>
              <w:widowControl w:val="0"/>
              <w:autoSpaceDE w:val="0"/>
              <w:autoSpaceDN w:val="0"/>
              <w:adjustRightInd w:val="0"/>
              <w:ind w:left="185" w:right="187"/>
              <w:jc w:val="center"/>
              <w:rPr>
                <w:sz w:val="20"/>
              </w:rPr>
            </w:pPr>
            <w:r w:rsidRPr="00C41A9B">
              <w:rPr>
                <w:w w:val="97"/>
                <w:sz w:val="20"/>
              </w:rPr>
              <w:t>83</w:t>
            </w:r>
          </w:p>
        </w:tc>
        <w:tc>
          <w:tcPr>
            <w:tcW w:w="628" w:type="dxa"/>
            <w:tcBorders>
              <w:top w:val="single" w:sz="4" w:space="0" w:color="000000"/>
              <w:left w:val="nil"/>
              <w:bottom w:val="nil"/>
              <w:right w:val="nil"/>
            </w:tcBorders>
            <w:vAlign w:val="center"/>
          </w:tcPr>
          <w:p w14:paraId="5DADD2C1" w14:textId="77777777" w:rsidR="005E4E32" w:rsidRPr="00C41A9B" w:rsidRDefault="005E4E32" w:rsidP="00C41A9B">
            <w:pPr>
              <w:widowControl w:val="0"/>
              <w:autoSpaceDE w:val="0"/>
              <w:autoSpaceDN w:val="0"/>
              <w:adjustRightInd w:val="0"/>
              <w:ind w:left="187" w:right="187"/>
              <w:jc w:val="center"/>
              <w:rPr>
                <w:sz w:val="20"/>
              </w:rPr>
            </w:pPr>
            <w:r w:rsidRPr="00C41A9B">
              <w:rPr>
                <w:w w:val="97"/>
                <w:sz w:val="20"/>
              </w:rPr>
              <w:t>70</w:t>
            </w:r>
          </w:p>
        </w:tc>
        <w:tc>
          <w:tcPr>
            <w:tcW w:w="629" w:type="dxa"/>
            <w:tcBorders>
              <w:top w:val="single" w:sz="4" w:space="0" w:color="000000"/>
              <w:left w:val="nil"/>
              <w:bottom w:val="nil"/>
              <w:right w:val="nil"/>
            </w:tcBorders>
            <w:vAlign w:val="center"/>
          </w:tcPr>
          <w:p w14:paraId="707B10A0" w14:textId="77777777" w:rsidR="005E4E32" w:rsidRPr="00C41A9B" w:rsidRDefault="005E4E32" w:rsidP="00C41A9B">
            <w:pPr>
              <w:widowControl w:val="0"/>
              <w:autoSpaceDE w:val="0"/>
              <w:autoSpaceDN w:val="0"/>
              <w:adjustRightInd w:val="0"/>
              <w:ind w:left="187" w:right="187"/>
              <w:jc w:val="center"/>
              <w:rPr>
                <w:sz w:val="20"/>
              </w:rPr>
            </w:pPr>
            <w:r w:rsidRPr="00C41A9B">
              <w:rPr>
                <w:w w:val="97"/>
                <w:sz w:val="20"/>
              </w:rPr>
              <w:t>54</w:t>
            </w:r>
          </w:p>
        </w:tc>
        <w:tc>
          <w:tcPr>
            <w:tcW w:w="626" w:type="dxa"/>
            <w:tcBorders>
              <w:top w:val="single" w:sz="4" w:space="0" w:color="000000"/>
              <w:left w:val="nil"/>
              <w:bottom w:val="nil"/>
              <w:right w:val="nil"/>
            </w:tcBorders>
            <w:vAlign w:val="center"/>
          </w:tcPr>
          <w:p w14:paraId="3C39B426" w14:textId="77777777" w:rsidR="005E4E32" w:rsidRPr="00C41A9B" w:rsidRDefault="005E4E32" w:rsidP="00C41A9B">
            <w:pPr>
              <w:widowControl w:val="0"/>
              <w:autoSpaceDE w:val="0"/>
              <w:autoSpaceDN w:val="0"/>
              <w:adjustRightInd w:val="0"/>
              <w:ind w:left="187" w:right="185"/>
              <w:jc w:val="center"/>
              <w:rPr>
                <w:sz w:val="20"/>
              </w:rPr>
            </w:pPr>
            <w:r w:rsidRPr="00C41A9B">
              <w:rPr>
                <w:w w:val="97"/>
                <w:sz w:val="20"/>
              </w:rPr>
              <w:t>47</w:t>
            </w:r>
          </w:p>
        </w:tc>
        <w:tc>
          <w:tcPr>
            <w:tcW w:w="625" w:type="dxa"/>
            <w:tcBorders>
              <w:top w:val="single" w:sz="4" w:space="0" w:color="000000"/>
              <w:left w:val="nil"/>
              <w:bottom w:val="nil"/>
              <w:right w:val="nil"/>
            </w:tcBorders>
            <w:vAlign w:val="center"/>
          </w:tcPr>
          <w:p w14:paraId="0CC0F08C" w14:textId="77777777" w:rsidR="005E4E32" w:rsidRPr="00C41A9B" w:rsidRDefault="005E4E32" w:rsidP="00C41A9B">
            <w:pPr>
              <w:widowControl w:val="0"/>
              <w:autoSpaceDE w:val="0"/>
              <w:autoSpaceDN w:val="0"/>
              <w:adjustRightInd w:val="0"/>
              <w:ind w:left="185" w:right="185"/>
              <w:jc w:val="center"/>
              <w:rPr>
                <w:sz w:val="20"/>
              </w:rPr>
            </w:pPr>
            <w:r w:rsidRPr="00C41A9B">
              <w:rPr>
                <w:w w:val="97"/>
                <w:sz w:val="20"/>
              </w:rPr>
              <w:t>70</w:t>
            </w:r>
          </w:p>
        </w:tc>
        <w:tc>
          <w:tcPr>
            <w:tcW w:w="627" w:type="dxa"/>
            <w:tcBorders>
              <w:top w:val="single" w:sz="4" w:space="0" w:color="000000"/>
              <w:left w:val="nil"/>
              <w:bottom w:val="nil"/>
              <w:right w:val="nil"/>
            </w:tcBorders>
            <w:vAlign w:val="center"/>
          </w:tcPr>
          <w:p w14:paraId="60D8DD0F" w14:textId="77777777" w:rsidR="005E4E32" w:rsidRPr="00C41A9B" w:rsidRDefault="005E4E32" w:rsidP="00C41A9B">
            <w:pPr>
              <w:widowControl w:val="0"/>
              <w:autoSpaceDE w:val="0"/>
              <w:autoSpaceDN w:val="0"/>
              <w:adjustRightInd w:val="0"/>
              <w:ind w:left="185" w:right="187"/>
              <w:jc w:val="center"/>
              <w:rPr>
                <w:sz w:val="20"/>
              </w:rPr>
            </w:pPr>
            <w:r w:rsidRPr="00C41A9B">
              <w:rPr>
                <w:w w:val="97"/>
                <w:sz w:val="20"/>
              </w:rPr>
              <w:t>80</w:t>
            </w:r>
          </w:p>
        </w:tc>
        <w:tc>
          <w:tcPr>
            <w:tcW w:w="630" w:type="dxa"/>
            <w:tcBorders>
              <w:top w:val="single" w:sz="4" w:space="0" w:color="000000"/>
              <w:left w:val="nil"/>
              <w:bottom w:val="nil"/>
              <w:right w:val="nil"/>
            </w:tcBorders>
            <w:vAlign w:val="center"/>
          </w:tcPr>
          <w:p w14:paraId="7AA57D1C" w14:textId="77777777" w:rsidR="005E4E32" w:rsidRPr="00C41A9B" w:rsidRDefault="005E4E32" w:rsidP="00C41A9B">
            <w:pPr>
              <w:widowControl w:val="0"/>
              <w:autoSpaceDE w:val="0"/>
              <w:autoSpaceDN w:val="0"/>
              <w:adjustRightInd w:val="0"/>
              <w:ind w:left="173"/>
              <w:jc w:val="center"/>
              <w:rPr>
                <w:sz w:val="20"/>
              </w:rPr>
            </w:pPr>
            <w:r w:rsidRPr="00C41A9B">
              <w:rPr>
                <w:sz w:val="20"/>
              </w:rPr>
              <w:t>104</w:t>
            </w:r>
          </w:p>
        </w:tc>
        <w:tc>
          <w:tcPr>
            <w:tcW w:w="641" w:type="dxa"/>
            <w:tcBorders>
              <w:top w:val="single" w:sz="4" w:space="0" w:color="000000"/>
              <w:left w:val="nil"/>
              <w:bottom w:val="nil"/>
              <w:right w:val="nil"/>
            </w:tcBorders>
            <w:vAlign w:val="center"/>
          </w:tcPr>
          <w:p w14:paraId="39BD9442" w14:textId="77777777" w:rsidR="005E4E32" w:rsidRPr="00C41A9B" w:rsidRDefault="005E4E32" w:rsidP="00C41A9B">
            <w:pPr>
              <w:widowControl w:val="0"/>
              <w:autoSpaceDE w:val="0"/>
              <w:autoSpaceDN w:val="0"/>
              <w:adjustRightInd w:val="0"/>
              <w:ind w:left="175"/>
              <w:jc w:val="center"/>
              <w:rPr>
                <w:sz w:val="20"/>
              </w:rPr>
            </w:pPr>
            <w:r w:rsidRPr="00C41A9B">
              <w:rPr>
                <w:sz w:val="20"/>
              </w:rPr>
              <w:t>128</w:t>
            </w:r>
          </w:p>
        </w:tc>
        <w:tc>
          <w:tcPr>
            <w:tcW w:w="793" w:type="dxa"/>
            <w:tcBorders>
              <w:top w:val="single" w:sz="4" w:space="0" w:color="000000"/>
              <w:left w:val="nil"/>
              <w:bottom w:val="nil"/>
              <w:right w:val="nil"/>
            </w:tcBorders>
            <w:vAlign w:val="center"/>
          </w:tcPr>
          <w:p w14:paraId="38ED6FD5" w14:textId="77777777" w:rsidR="005E4E32" w:rsidRPr="00C41A9B" w:rsidRDefault="005E4E32" w:rsidP="00C41A9B">
            <w:pPr>
              <w:widowControl w:val="0"/>
              <w:autoSpaceDE w:val="0"/>
              <w:autoSpaceDN w:val="0"/>
              <w:adjustRightInd w:val="0"/>
              <w:ind w:left="184"/>
              <w:jc w:val="center"/>
              <w:rPr>
                <w:sz w:val="20"/>
              </w:rPr>
            </w:pPr>
            <w:r w:rsidRPr="00C41A9B">
              <w:rPr>
                <w:sz w:val="20"/>
              </w:rPr>
              <w:t>141</w:t>
            </w:r>
          </w:p>
        </w:tc>
      </w:tr>
      <w:tr w:rsidR="005E4E32" w:rsidRPr="00C41A9B" w14:paraId="0861F604" w14:textId="77777777" w:rsidTr="00C41A9B">
        <w:trPr>
          <w:trHeight w:val="283"/>
          <w:jc w:val="center"/>
        </w:trPr>
        <w:tc>
          <w:tcPr>
            <w:tcW w:w="1977" w:type="dxa"/>
            <w:tcBorders>
              <w:top w:val="nil"/>
              <w:left w:val="nil"/>
              <w:bottom w:val="nil"/>
              <w:right w:val="nil"/>
            </w:tcBorders>
            <w:vAlign w:val="center"/>
          </w:tcPr>
          <w:p w14:paraId="6F128136" w14:textId="77777777" w:rsidR="005E4E32" w:rsidRPr="00C41A9B" w:rsidRDefault="005E4E32" w:rsidP="00C41A9B">
            <w:pPr>
              <w:widowControl w:val="0"/>
              <w:autoSpaceDE w:val="0"/>
              <w:autoSpaceDN w:val="0"/>
              <w:adjustRightInd w:val="0"/>
              <w:ind w:left="100"/>
              <w:rPr>
                <w:sz w:val="20"/>
              </w:rPr>
            </w:pPr>
            <w:r w:rsidRPr="00C41A9B">
              <w:rPr>
                <w:spacing w:val="-3"/>
                <w:sz w:val="20"/>
              </w:rPr>
              <w:t>F</w:t>
            </w:r>
            <w:r w:rsidRPr="00C41A9B">
              <w:rPr>
                <w:spacing w:val="-1"/>
                <w:sz w:val="20"/>
              </w:rPr>
              <w:t>a</w:t>
            </w:r>
            <w:r w:rsidRPr="00C41A9B">
              <w:rPr>
                <w:sz w:val="20"/>
              </w:rPr>
              <w:t>r</w:t>
            </w:r>
            <w:r w:rsidRPr="00C41A9B">
              <w:rPr>
                <w:spacing w:val="-6"/>
                <w:sz w:val="20"/>
              </w:rPr>
              <w:t xml:space="preserve"> </w:t>
            </w:r>
            <w:r w:rsidRPr="00C41A9B">
              <w:rPr>
                <w:spacing w:val="2"/>
                <w:sz w:val="20"/>
              </w:rPr>
              <w:t>E</w:t>
            </w:r>
            <w:r w:rsidRPr="00C41A9B">
              <w:rPr>
                <w:spacing w:val="-1"/>
                <w:sz w:val="20"/>
              </w:rPr>
              <w:t>a</w:t>
            </w:r>
            <w:r w:rsidRPr="00C41A9B">
              <w:rPr>
                <w:spacing w:val="-2"/>
                <w:sz w:val="20"/>
              </w:rPr>
              <w:t>s</w:t>
            </w:r>
            <w:r w:rsidRPr="00C41A9B">
              <w:rPr>
                <w:sz w:val="20"/>
              </w:rPr>
              <w:t>t</w:t>
            </w:r>
          </w:p>
        </w:tc>
        <w:tc>
          <w:tcPr>
            <w:tcW w:w="702" w:type="dxa"/>
            <w:tcBorders>
              <w:top w:val="nil"/>
              <w:left w:val="nil"/>
              <w:bottom w:val="nil"/>
              <w:right w:val="nil"/>
            </w:tcBorders>
            <w:vAlign w:val="center"/>
          </w:tcPr>
          <w:p w14:paraId="33F3DC05" w14:textId="77777777" w:rsidR="005E4E32" w:rsidRPr="00C41A9B" w:rsidRDefault="005E4E32" w:rsidP="00C41A9B">
            <w:pPr>
              <w:widowControl w:val="0"/>
              <w:autoSpaceDE w:val="0"/>
              <w:autoSpaceDN w:val="0"/>
              <w:adjustRightInd w:val="0"/>
              <w:ind w:left="294"/>
              <w:jc w:val="center"/>
              <w:rPr>
                <w:sz w:val="20"/>
              </w:rPr>
            </w:pPr>
            <w:r w:rsidRPr="00C41A9B">
              <w:rPr>
                <w:sz w:val="20"/>
              </w:rPr>
              <w:t>15</w:t>
            </w:r>
          </w:p>
        </w:tc>
        <w:tc>
          <w:tcPr>
            <w:tcW w:w="627" w:type="dxa"/>
            <w:tcBorders>
              <w:top w:val="nil"/>
              <w:left w:val="nil"/>
              <w:bottom w:val="nil"/>
              <w:right w:val="nil"/>
            </w:tcBorders>
            <w:vAlign w:val="center"/>
          </w:tcPr>
          <w:p w14:paraId="2D4C78C5" w14:textId="77777777" w:rsidR="005E4E32" w:rsidRPr="00C41A9B" w:rsidRDefault="005E4E32" w:rsidP="00C41A9B">
            <w:pPr>
              <w:widowControl w:val="0"/>
              <w:autoSpaceDE w:val="0"/>
              <w:autoSpaceDN w:val="0"/>
              <w:adjustRightInd w:val="0"/>
              <w:ind w:left="229" w:right="235"/>
              <w:jc w:val="center"/>
              <w:rPr>
                <w:sz w:val="20"/>
              </w:rPr>
            </w:pPr>
            <w:r w:rsidRPr="00C41A9B">
              <w:rPr>
                <w:w w:val="97"/>
                <w:sz w:val="20"/>
              </w:rPr>
              <w:t>5</w:t>
            </w:r>
          </w:p>
        </w:tc>
        <w:tc>
          <w:tcPr>
            <w:tcW w:w="628" w:type="dxa"/>
            <w:tcBorders>
              <w:top w:val="nil"/>
              <w:left w:val="nil"/>
              <w:bottom w:val="nil"/>
              <w:right w:val="nil"/>
            </w:tcBorders>
            <w:vAlign w:val="center"/>
          </w:tcPr>
          <w:p w14:paraId="69C1E5F2" w14:textId="77777777" w:rsidR="005E4E32" w:rsidRPr="00C41A9B" w:rsidRDefault="005E4E32" w:rsidP="00C41A9B">
            <w:pPr>
              <w:widowControl w:val="0"/>
              <w:autoSpaceDE w:val="0"/>
              <w:autoSpaceDN w:val="0"/>
              <w:adjustRightInd w:val="0"/>
              <w:ind w:left="187" w:right="187"/>
              <w:jc w:val="center"/>
              <w:rPr>
                <w:sz w:val="20"/>
              </w:rPr>
            </w:pPr>
            <w:r w:rsidRPr="00C41A9B">
              <w:rPr>
                <w:w w:val="97"/>
                <w:sz w:val="20"/>
              </w:rPr>
              <w:t>10</w:t>
            </w:r>
          </w:p>
        </w:tc>
        <w:tc>
          <w:tcPr>
            <w:tcW w:w="629" w:type="dxa"/>
            <w:tcBorders>
              <w:top w:val="nil"/>
              <w:left w:val="nil"/>
              <w:bottom w:val="nil"/>
              <w:right w:val="nil"/>
            </w:tcBorders>
            <w:vAlign w:val="center"/>
          </w:tcPr>
          <w:p w14:paraId="4E9F6096" w14:textId="77777777" w:rsidR="005E4E32" w:rsidRPr="00C41A9B" w:rsidRDefault="005E4E32" w:rsidP="00C41A9B">
            <w:pPr>
              <w:widowControl w:val="0"/>
              <w:autoSpaceDE w:val="0"/>
              <w:autoSpaceDN w:val="0"/>
              <w:adjustRightInd w:val="0"/>
              <w:ind w:left="187" w:right="187"/>
              <w:jc w:val="center"/>
              <w:rPr>
                <w:sz w:val="20"/>
              </w:rPr>
            </w:pPr>
            <w:r w:rsidRPr="00C41A9B">
              <w:rPr>
                <w:w w:val="97"/>
                <w:sz w:val="20"/>
              </w:rPr>
              <w:t>11</w:t>
            </w:r>
          </w:p>
        </w:tc>
        <w:tc>
          <w:tcPr>
            <w:tcW w:w="626" w:type="dxa"/>
            <w:tcBorders>
              <w:top w:val="nil"/>
              <w:left w:val="nil"/>
              <w:bottom w:val="nil"/>
              <w:right w:val="nil"/>
            </w:tcBorders>
            <w:vAlign w:val="center"/>
          </w:tcPr>
          <w:p w14:paraId="53493501" w14:textId="77777777" w:rsidR="005E4E32" w:rsidRPr="00C41A9B" w:rsidRDefault="005E4E32" w:rsidP="00C41A9B">
            <w:pPr>
              <w:widowControl w:val="0"/>
              <w:autoSpaceDE w:val="0"/>
              <w:autoSpaceDN w:val="0"/>
              <w:adjustRightInd w:val="0"/>
              <w:ind w:left="187" w:right="185"/>
              <w:jc w:val="center"/>
              <w:rPr>
                <w:sz w:val="20"/>
              </w:rPr>
            </w:pPr>
            <w:r w:rsidRPr="00C41A9B">
              <w:rPr>
                <w:w w:val="97"/>
                <w:sz w:val="20"/>
              </w:rPr>
              <w:t>22</w:t>
            </w:r>
          </w:p>
        </w:tc>
        <w:tc>
          <w:tcPr>
            <w:tcW w:w="625" w:type="dxa"/>
            <w:tcBorders>
              <w:top w:val="nil"/>
              <w:left w:val="nil"/>
              <w:bottom w:val="nil"/>
              <w:right w:val="nil"/>
            </w:tcBorders>
            <w:vAlign w:val="center"/>
          </w:tcPr>
          <w:p w14:paraId="3A835163" w14:textId="77777777" w:rsidR="005E4E32" w:rsidRPr="00C41A9B" w:rsidRDefault="005E4E32" w:rsidP="00C41A9B">
            <w:pPr>
              <w:widowControl w:val="0"/>
              <w:autoSpaceDE w:val="0"/>
              <w:autoSpaceDN w:val="0"/>
              <w:adjustRightInd w:val="0"/>
              <w:ind w:left="185" w:right="185"/>
              <w:jc w:val="center"/>
              <w:rPr>
                <w:sz w:val="20"/>
              </w:rPr>
            </w:pPr>
            <w:r w:rsidRPr="00C41A9B">
              <w:rPr>
                <w:w w:val="97"/>
                <w:sz w:val="20"/>
              </w:rPr>
              <w:t>44</w:t>
            </w:r>
          </w:p>
        </w:tc>
        <w:tc>
          <w:tcPr>
            <w:tcW w:w="627" w:type="dxa"/>
            <w:tcBorders>
              <w:top w:val="nil"/>
              <w:left w:val="nil"/>
              <w:bottom w:val="nil"/>
              <w:right w:val="nil"/>
            </w:tcBorders>
            <w:vAlign w:val="center"/>
          </w:tcPr>
          <w:p w14:paraId="5AD61DA0" w14:textId="77777777" w:rsidR="005E4E32" w:rsidRPr="00C41A9B" w:rsidRDefault="005E4E32" w:rsidP="00C41A9B">
            <w:pPr>
              <w:widowControl w:val="0"/>
              <w:autoSpaceDE w:val="0"/>
              <w:autoSpaceDN w:val="0"/>
              <w:adjustRightInd w:val="0"/>
              <w:ind w:left="185" w:right="187"/>
              <w:jc w:val="center"/>
              <w:rPr>
                <w:sz w:val="20"/>
              </w:rPr>
            </w:pPr>
            <w:r w:rsidRPr="00C41A9B">
              <w:rPr>
                <w:w w:val="97"/>
                <w:sz w:val="20"/>
              </w:rPr>
              <w:t>23</w:t>
            </w:r>
          </w:p>
        </w:tc>
        <w:tc>
          <w:tcPr>
            <w:tcW w:w="630" w:type="dxa"/>
            <w:tcBorders>
              <w:top w:val="nil"/>
              <w:left w:val="nil"/>
              <w:bottom w:val="nil"/>
              <w:right w:val="nil"/>
            </w:tcBorders>
            <w:vAlign w:val="center"/>
          </w:tcPr>
          <w:p w14:paraId="633B7B15" w14:textId="77777777" w:rsidR="005E4E32" w:rsidRPr="00C41A9B" w:rsidRDefault="005E4E32" w:rsidP="00C41A9B">
            <w:pPr>
              <w:widowControl w:val="0"/>
              <w:autoSpaceDE w:val="0"/>
              <w:autoSpaceDN w:val="0"/>
              <w:adjustRightInd w:val="0"/>
              <w:ind w:left="231" w:right="237"/>
              <w:jc w:val="center"/>
              <w:rPr>
                <w:sz w:val="20"/>
              </w:rPr>
            </w:pPr>
            <w:r w:rsidRPr="00C41A9B">
              <w:rPr>
                <w:w w:val="97"/>
                <w:sz w:val="20"/>
              </w:rPr>
              <w:t>7</w:t>
            </w:r>
          </w:p>
        </w:tc>
        <w:tc>
          <w:tcPr>
            <w:tcW w:w="641" w:type="dxa"/>
            <w:tcBorders>
              <w:top w:val="nil"/>
              <w:left w:val="nil"/>
              <w:bottom w:val="nil"/>
              <w:right w:val="nil"/>
            </w:tcBorders>
            <w:vAlign w:val="center"/>
          </w:tcPr>
          <w:p w14:paraId="7BEDCD69" w14:textId="77777777" w:rsidR="005E4E32" w:rsidRPr="00C41A9B" w:rsidRDefault="005E4E32" w:rsidP="00C41A9B">
            <w:pPr>
              <w:widowControl w:val="0"/>
              <w:autoSpaceDE w:val="0"/>
              <w:autoSpaceDN w:val="0"/>
              <w:adjustRightInd w:val="0"/>
              <w:ind w:left="189" w:right="198"/>
              <w:jc w:val="center"/>
              <w:rPr>
                <w:sz w:val="20"/>
              </w:rPr>
            </w:pPr>
            <w:r w:rsidRPr="00C41A9B">
              <w:rPr>
                <w:w w:val="97"/>
                <w:sz w:val="20"/>
              </w:rPr>
              <w:t>13</w:t>
            </w:r>
          </w:p>
        </w:tc>
        <w:tc>
          <w:tcPr>
            <w:tcW w:w="793" w:type="dxa"/>
            <w:tcBorders>
              <w:top w:val="nil"/>
              <w:left w:val="nil"/>
              <w:bottom w:val="nil"/>
              <w:right w:val="nil"/>
            </w:tcBorders>
            <w:vAlign w:val="center"/>
          </w:tcPr>
          <w:p w14:paraId="6CEE2DDA" w14:textId="77777777" w:rsidR="005E4E32" w:rsidRPr="00C41A9B" w:rsidRDefault="005E4E32" w:rsidP="00C41A9B">
            <w:pPr>
              <w:widowControl w:val="0"/>
              <w:autoSpaceDE w:val="0"/>
              <w:autoSpaceDN w:val="0"/>
              <w:adjustRightInd w:val="0"/>
              <w:ind w:left="243" w:right="259"/>
              <w:jc w:val="center"/>
              <w:rPr>
                <w:sz w:val="20"/>
              </w:rPr>
            </w:pPr>
            <w:r w:rsidRPr="00C41A9B">
              <w:rPr>
                <w:w w:val="97"/>
                <w:sz w:val="20"/>
              </w:rPr>
              <w:t>8</w:t>
            </w:r>
          </w:p>
        </w:tc>
      </w:tr>
      <w:tr w:rsidR="005E4E32" w:rsidRPr="00C41A9B" w14:paraId="30B3A110" w14:textId="77777777" w:rsidTr="00C41A9B">
        <w:trPr>
          <w:trHeight w:val="283"/>
          <w:jc w:val="center"/>
        </w:trPr>
        <w:tc>
          <w:tcPr>
            <w:tcW w:w="1977" w:type="dxa"/>
            <w:tcBorders>
              <w:top w:val="nil"/>
              <w:left w:val="nil"/>
              <w:bottom w:val="nil"/>
              <w:right w:val="nil"/>
            </w:tcBorders>
            <w:vAlign w:val="center"/>
          </w:tcPr>
          <w:p w14:paraId="3127A7A2" w14:textId="77777777" w:rsidR="005E4E32" w:rsidRPr="00C41A9B" w:rsidRDefault="005E4E32" w:rsidP="00C41A9B">
            <w:pPr>
              <w:widowControl w:val="0"/>
              <w:autoSpaceDE w:val="0"/>
              <w:autoSpaceDN w:val="0"/>
              <w:adjustRightInd w:val="0"/>
              <w:ind w:left="100"/>
              <w:rPr>
                <w:sz w:val="20"/>
              </w:rPr>
            </w:pPr>
            <w:r w:rsidRPr="00C41A9B">
              <w:rPr>
                <w:spacing w:val="1"/>
                <w:sz w:val="20"/>
              </w:rPr>
              <w:t>I</w:t>
            </w:r>
            <w:r w:rsidRPr="00C41A9B">
              <w:rPr>
                <w:spacing w:val="-4"/>
                <w:sz w:val="20"/>
              </w:rPr>
              <w:t>n</w:t>
            </w:r>
            <w:r w:rsidRPr="00C41A9B">
              <w:rPr>
                <w:spacing w:val="4"/>
                <w:sz w:val="20"/>
              </w:rPr>
              <w:t>d</w:t>
            </w:r>
            <w:r w:rsidRPr="00C41A9B">
              <w:rPr>
                <w:spacing w:val="-3"/>
                <w:sz w:val="20"/>
              </w:rPr>
              <w:t>i</w:t>
            </w:r>
            <w:r w:rsidRPr="00C41A9B">
              <w:rPr>
                <w:spacing w:val="3"/>
                <w:sz w:val="20"/>
              </w:rPr>
              <w:t>a</w:t>
            </w:r>
            <w:r w:rsidRPr="00C41A9B">
              <w:rPr>
                <w:sz w:val="20"/>
              </w:rPr>
              <w:t>n</w:t>
            </w:r>
            <w:r w:rsidRPr="00C41A9B">
              <w:rPr>
                <w:spacing w:val="-16"/>
                <w:sz w:val="20"/>
              </w:rPr>
              <w:t xml:space="preserve"> </w:t>
            </w:r>
            <w:r w:rsidRPr="00C41A9B">
              <w:rPr>
                <w:spacing w:val="1"/>
                <w:sz w:val="20"/>
              </w:rPr>
              <w:t>S</w:t>
            </w:r>
            <w:r w:rsidRPr="00C41A9B">
              <w:rPr>
                <w:sz w:val="20"/>
              </w:rPr>
              <w:t>u</w:t>
            </w:r>
            <w:r w:rsidRPr="00C41A9B">
              <w:rPr>
                <w:spacing w:val="-2"/>
                <w:sz w:val="20"/>
              </w:rPr>
              <w:t>b</w:t>
            </w:r>
            <w:r w:rsidRPr="00C41A9B">
              <w:rPr>
                <w:spacing w:val="1"/>
                <w:sz w:val="20"/>
              </w:rPr>
              <w:t>-</w:t>
            </w:r>
            <w:r w:rsidRPr="00C41A9B">
              <w:rPr>
                <w:spacing w:val="-1"/>
                <w:sz w:val="20"/>
              </w:rPr>
              <w:t>c</w:t>
            </w:r>
            <w:r w:rsidRPr="00C41A9B">
              <w:rPr>
                <w:spacing w:val="4"/>
                <w:sz w:val="20"/>
              </w:rPr>
              <w:t>o</w:t>
            </w:r>
            <w:r w:rsidRPr="00C41A9B">
              <w:rPr>
                <w:spacing w:val="-4"/>
                <w:sz w:val="20"/>
              </w:rPr>
              <w:t>n</w:t>
            </w:r>
            <w:r w:rsidRPr="00C41A9B">
              <w:rPr>
                <w:spacing w:val="8"/>
                <w:sz w:val="20"/>
              </w:rPr>
              <w:t>t</w:t>
            </w:r>
            <w:r w:rsidRPr="00C41A9B">
              <w:rPr>
                <w:spacing w:val="-3"/>
                <w:sz w:val="20"/>
              </w:rPr>
              <w:t>i</w:t>
            </w:r>
            <w:r w:rsidRPr="00C41A9B">
              <w:rPr>
                <w:spacing w:val="-4"/>
                <w:sz w:val="20"/>
              </w:rPr>
              <w:t>n</w:t>
            </w:r>
            <w:r w:rsidRPr="00C41A9B">
              <w:rPr>
                <w:spacing w:val="3"/>
                <w:sz w:val="20"/>
              </w:rPr>
              <w:t>e</w:t>
            </w:r>
            <w:r w:rsidRPr="00C41A9B">
              <w:rPr>
                <w:spacing w:val="-4"/>
                <w:sz w:val="20"/>
              </w:rPr>
              <w:t>nt</w:t>
            </w:r>
          </w:p>
        </w:tc>
        <w:tc>
          <w:tcPr>
            <w:tcW w:w="702" w:type="dxa"/>
            <w:tcBorders>
              <w:top w:val="nil"/>
              <w:left w:val="nil"/>
              <w:bottom w:val="nil"/>
              <w:right w:val="nil"/>
            </w:tcBorders>
            <w:vAlign w:val="center"/>
          </w:tcPr>
          <w:p w14:paraId="5956C3D2" w14:textId="77777777" w:rsidR="005E4E32" w:rsidRPr="00C41A9B" w:rsidRDefault="005E4E32" w:rsidP="00C41A9B">
            <w:pPr>
              <w:widowControl w:val="0"/>
              <w:autoSpaceDE w:val="0"/>
              <w:autoSpaceDN w:val="0"/>
              <w:adjustRightInd w:val="0"/>
              <w:ind w:left="294"/>
              <w:jc w:val="center"/>
              <w:rPr>
                <w:sz w:val="20"/>
              </w:rPr>
            </w:pPr>
            <w:r w:rsidRPr="00C41A9B">
              <w:rPr>
                <w:sz w:val="20"/>
              </w:rPr>
              <w:t>32</w:t>
            </w:r>
          </w:p>
        </w:tc>
        <w:tc>
          <w:tcPr>
            <w:tcW w:w="627" w:type="dxa"/>
            <w:tcBorders>
              <w:top w:val="nil"/>
              <w:left w:val="nil"/>
              <w:bottom w:val="nil"/>
              <w:right w:val="nil"/>
            </w:tcBorders>
            <w:vAlign w:val="center"/>
          </w:tcPr>
          <w:p w14:paraId="70A3448D" w14:textId="77777777" w:rsidR="005E4E32" w:rsidRPr="00C41A9B" w:rsidRDefault="005E4E32" w:rsidP="00C41A9B">
            <w:pPr>
              <w:widowControl w:val="0"/>
              <w:autoSpaceDE w:val="0"/>
              <w:autoSpaceDN w:val="0"/>
              <w:adjustRightInd w:val="0"/>
              <w:ind w:left="185" w:right="187"/>
              <w:jc w:val="center"/>
              <w:rPr>
                <w:sz w:val="20"/>
              </w:rPr>
            </w:pPr>
            <w:r w:rsidRPr="00C41A9B">
              <w:rPr>
                <w:w w:val="97"/>
                <w:sz w:val="20"/>
              </w:rPr>
              <w:t>53</w:t>
            </w:r>
          </w:p>
        </w:tc>
        <w:tc>
          <w:tcPr>
            <w:tcW w:w="628" w:type="dxa"/>
            <w:tcBorders>
              <w:top w:val="nil"/>
              <w:left w:val="nil"/>
              <w:bottom w:val="nil"/>
              <w:right w:val="nil"/>
            </w:tcBorders>
            <w:vAlign w:val="center"/>
          </w:tcPr>
          <w:p w14:paraId="4289B954" w14:textId="77777777" w:rsidR="005E4E32" w:rsidRPr="00C41A9B" w:rsidRDefault="005E4E32" w:rsidP="00C41A9B">
            <w:pPr>
              <w:widowControl w:val="0"/>
              <w:autoSpaceDE w:val="0"/>
              <w:autoSpaceDN w:val="0"/>
              <w:adjustRightInd w:val="0"/>
              <w:ind w:left="187" w:right="187"/>
              <w:jc w:val="center"/>
              <w:rPr>
                <w:sz w:val="20"/>
              </w:rPr>
            </w:pPr>
            <w:r w:rsidRPr="00C41A9B">
              <w:rPr>
                <w:w w:val="97"/>
                <w:sz w:val="20"/>
              </w:rPr>
              <w:t>30</w:t>
            </w:r>
          </w:p>
        </w:tc>
        <w:tc>
          <w:tcPr>
            <w:tcW w:w="629" w:type="dxa"/>
            <w:tcBorders>
              <w:top w:val="nil"/>
              <w:left w:val="nil"/>
              <w:bottom w:val="nil"/>
              <w:right w:val="nil"/>
            </w:tcBorders>
            <w:vAlign w:val="center"/>
          </w:tcPr>
          <w:p w14:paraId="389798C4" w14:textId="77777777" w:rsidR="005E4E32" w:rsidRPr="00C41A9B" w:rsidRDefault="005E4E32" w:rsidP="00C41A9B">
            <w:pPr>
              <w:widowControl w:val="0"/>
              <w:autoSpaceDE w:val="0"/>
              <w:autoSpaceDN w:val="0"/>
              <w:adjustRightInd w:val="0"/>
              <w:ind w:left="187" w:right="187"/>
              <w:jc w:val="center"/>
              <w:rPr>
                <w:sz w:val="20"/>
              </w:rPr>
            </w:pPr>
            <w:r w:rsidRPr="00C41A9B">
              <w:rPr>
                <w:w w:val="97"/>
                <w:sz w:val="20"/>
              </w:rPr>
              <w:t>23</w:t>
            </w:r>
          </w:p>
        </w:tc>
        <w:tc>
          <w:tcPr>
            <w:tcW w:w="626" w:type="dxa"/>
            <w:tcBorders>
              <w:top w:val="nil"/>
              <w:left w:val="nil"/>
              <w:bottom w:val="nil"/>
              <w:right w:val="nil"/>
            </w:tcBorders>
            <w:vAlign w:val="center"/>
          </w:tcPr>
          <w:p w14:paraId="2ACC7B75" w14:textId="77777777" w:rsidR="005E4E32" w:rsidRPr="00C41A9B" w:rsidRDefault="005E4E32" w:rsidP="00C41A9B">
            <w:pPr>
              <w:widowControl w:val="0"/>
              <w:autoSpaceDE w:val="0"/>
              <w:autoSpaceDN w:val="0"/>
              <w:adjustRightInd w:val="0"/>
              <w:ind w:left="187" w:right="185"/>
              <w:jc w:val="center"/>
              <w:rPr>
                <w:sz w:val="20"/>
              </w:rPr>
            </w:pPr>
            <w:r w:rsidRPr="00C41A9B">
              <w:rPr>
                <w:w w:val="97"/>
                <w:sz w:val="20"/>
              </w:rPr>
              <w:t>30</w:t>
            </w:r>
          </w:p>
        </w:tc>
        <w:tc>
          <w:tcPr>
            <w:tcW w:w="625" w:type="dxa"/>
            <w:tcBorders>
              <w:top w:val="nil"/>
              <w:left w:val="nil"/>
              <w:bottom w:val="nil"/>
              <w:right w:val="nil"/>
            </w:tcBorders>
            <w:vAlign w:val="center"/>
          </w:tcPr>
          <w:p w14:paraId="01A912B2" w14:textId="77777777" w:rsidR="005E4E32" w:rsidRPr="00C41A9B" w:rsidRDefault="005E4E32" w:rsidP="00C41A9B">
            <w:pPr>
              <w:widowControl w:val="0"/>
              <w:autoSpaceDE w:val="0"/>
              <w:autoSpaceDN w:val="0"/>
              <w:adjustRightInd w:val="0"/>
              <w:ind w:left="185" w:right="185"/>
              <w:jc w:val="center"/>
              <w:rPr>
                <w:sz w:val="20"/>
              </w:rPr>
            </w:pPr>
            <w:r w:rsidRPr="00C41A9B">
              <w:rPr>
                <w:w w:val="97"/>
                <w:sz w:val="20"/>
              </w:rPr>
              <w:t>29</w:t>
            </w:r>
          </w:p>
        </w:tc>
        <w:tc>
          <w:tcPr>
            <w:tcW w:w="627" w:type="dxa"/>
            <w:tcBorders>
              <w:top w:val="nil"/>
              <w:left w:val="nil"/>
              <w:bottom w:val="nil"/>
              <w:right w:val="nil"/>
            </w:tcBorders>
            <w:vAlign w:val="center"/>
          </w:tcPr>
          <w:p w14:paraId="4E3EEC50" w14:textId="77777777" w:rsidR="005E4E32" w:rsidRPr="00C41A9B" w:rsidRDefault="005E4E32" w:rsidP="00C41A9B">
            <w:pPr>
              <w:widowControl w:val="0"/>
              <w:autoSpaceDE w:val="0"/>
              <w:autoSpaceDN w:val="0"/>
              <w:adjustRightInd w:val="0"/>
              <w:ind w:left="185" w:right="187"/>
              <w:jc w:val="center"/>
              <w:rPr>
                <w:sz w:val="20"/>
              </w:rPr>
            </w:pPr>
            <w:r w:rsidRPr="00C41A9B">
              <w:rPr>
                <w:w w:val="97"/>
                <w:sz w:val="20"/>
              </w:rPr>
              <w:t>16</w:t>
            </w:r>
          </w:p>
        </w:tc>
        <w:tc>
          <w:tcPr>
            <w:tcW w:w="630" w:type="dxa"/>
            <w:tcBorders>
              <w:top w:val="nil"/>
              <w:left w:val="nil"/>
              <w:bottom w:val="nil"/>
              <w:right w:val="nil"/>
            </w:tcBorders>
            <w:vAlign w:val="center"/>
          </w:tcPr>
          <w:p w14:paraId="5EFC9500" w14:textId="77777777" w:rsidR="005E4E32" w:rsidRPr="00C41A9B" w:rsidRDefault="005E4E32" w:rsidP="00C41A9B">
            <w:pPr>
              <w:widowControl w:val="0"/>
              <w:autoSpaceDE w:val="0"/>
              <w:autoSpaceDN w:val="0"/>
              <w:adjustRightInd w:val="0"/>
              <w:ind w:left="187" w:right="189"/>
              <w:jc w:val="center"/>
              <w:rPr>
                <w:sz w:val="20"/>
              </w:rPr>
            </w:pPr>
            <w:r w:rsidRPr="00C41A9B">
              <w:rPr>
                <w:w w:val="97"/>
                <w:sz w:val="20"/>
              </w:rPr>
              <w:t>19</w:t>
            </w:r>
          </w:p>
        </w:tc>
        <w:tc>
          <w:tcPr>
            <w:tcW w:w="641" w:type="dxa"/>
            <w:tcBorders>
              <w:top w:val="nil"/>
              <w:left w:val="nil"/>
              <w:bottom w:val="nil"/>
              <w:right w:val="nil"/>
            </w:tcBorders>
            <w:vAlign w:val="center"/>
          </w:tcPr>
          <w:p w14:paraId="1AED016F" w14:textId="77777777" w:rsidR="005E4E32" w:rsidRPr="00C41A9B" w:rsidRDefault="005E4E32" w:rsidP="00C41A9B">
            <w:pPr>
              <w:widowControl w:val="0"/>
              <w:autoSpaceDE w:val="0"/>
              <w:autoSpaceDN w:val="0"/>
              <w:adjustRightInd w:val="0"/>
              <w:ind w:left="189" w:right="198"/>
              <w:jc w:val="center"/>
              <w:rPr>
                <w:sz w:val="20"/>
              </w:rPr>
            </w:pPr>
            <w:r w:rsidRPr="00C41A9B">
              <w:rPr>
                <w:w w:val="97"/>
                <w:sz w:val="20"/>
              </w:rPr>
              <w:t>26</w:t>
            </w:r>
          </w:p>
        </w:tc>
        <w:tc>
          <w:tcPr>
            <w:tcW w:w="793" w:type="dxa"/>
            <w:tcBorders>
              <w:top w:val="nil"/>
              <w:left w:val="nil"/>
              <w:bottom w:val="nil"/>
              <w:right w:val="nil"/>
            </w:tcBorders>
            <w:vAlign w:val="center"/>
          </w:tcPr>
          <w:p w14:paraId="115CD066" w14:textId="77777777" w:rsidR="005E4E32" w:rsidRPr="00C41A9B" w:rsidRDefault="005E4E32" w:rsidP="00C41A9B">
            <w:pPr>
              <w:widowControl w:val="0"/>
              <w:autoSpaceDE w:val="0"/>
              <w:autoSpaceDN w:val="0"/>
              <w:adjustRightInd w:val="0"/>
              <w:ind w:left="198" w:right="211"/>
              <w:jc w:val="center"/>
              <w:rPr>
                <w:sz w:val="20"/>
              </w:rPr>
            </w:pPr>
            <w:r w:rsidRPr="00C41A9B">
              <w:rPr>
                <w:w w:val="97"/>
                <w:sz w:val="20"/>
              </w:rPr>
              <w:t>34</w:t>
            </w:r>
          </w:p>
        </w:tc>
      </w:tr>
      <w:tr w:rsidR="005E4E32" w:rsidRPr="00C41A9B" w14:paraId="41BCD550" w14:textId="77777777" w:rsidTr="00C41A9B">
        <w:trPr>
          <w:trHeight w:val="283"/>
          <w:jc w:val="center"/>
        </w:trPr>
        <w:tc>
          <w:tcPr>
            <w:tcW w:w="1977" w:type="dxa"/>
            <w:tcBorders>
              <w:top w:val="nil"/>
              <w:left w:val="nil"/>
              <w:bottom w:val="nil"/>
              <w:right w:val="nil"/>
            </w:tcBorders>
            <w:vAlign w:val="center"/>
          </w:tcPr>
          <w:p w14:paraId="7636ABA4" w14:textId="77777777" w:rsidR="005E4E32" w:rsidRPr="00C41A9B" w:rsidRDefault="005E4E32" w:rsidP="00C41A9B">
            <w:pPr>
              <w:widowControl w:val="0"/>
              <w:autoSpaceDE w:val="0"/>
              <w:autoSpaceDN w:val="0"/>
              <w:adjustRightInd w:val="0"/>
              <w:ind w:left="100"/>
              <w:rPr>
                <w:sz w:val="20"/>
              </w:rPr>
            </w:pPr>
            <w:r w:rsidRPr="00C41A9B">
              <w:rPr>
                <w:spacing w:val="1"/>
                <w:sz w:val="20"/>
              </w:rPr>
              <w:t>S</w:t>
            </w:r>
            <w:r w:rsidRPr="00C41A9B">
              <w:rPr>
                <w:spacing w:val="4"/>
                <w:sz w:val="20"/>
              </w:rPr>
              <w:t>o</w:t>
            </w:r>
            <w:r w:rsidRPr="00C41A9B">
              <w:rPr>
                <w:spacing w:val="-4"/>
                <w:sz w:val="20"/>
              </w:rPr>
              <w:t>u</w:t>
            </w:r>
            <w:r w:rsidRPr="00C41A9B">
              <w:rPr>
                <w:spacing w:val="4"/>
                <w:sz w:val="20"/>
              </w:rPr>
              <w:t>t</w:t>
            </w:r>
            <w:r w:rsidRPr="00C41A9B">
              <w:rPr>
                <w:sz w:val="20"/>
              </w:rPr>
              <w:t>h</w:t>
            </w:r>
            <w:r w:rsidRPr="00C41A9B">
              <w:rPr>
                <w:spacing w:val="-16"/>
                <w:sz w:val="20"/>
              </w:rPr>
              <w:t xml:space="preserve"> </w:t>
            </w:r>
            <w:r w:rsidRPr="00C41A9B">
              <w:rPr>
                <w:sz w:val="20"/>
              </w:rPr>
              <w:t>A</w:t>
            </w:r>
            <w:r w:rsidRPr="00C41A9B">
              <w:rPr>
                <w:spacing w:val="-7"/>
                <w:sz w:val="20"/>
              </w:rPr>
              <w:t>m</w:t>
            </w:r>
            <w:r w:rsidRPr="00C41A9B">
              <w:rPr>
                <w:spacing w:val="-1"/>
                <w:sz w:val="20"/>
              </w:rPr>
              <w:t>e</w:t>
            </w:r>
            <w:r w:rsidRPr="00C41A9B">
              <w:rPr>
                <w:spacing w:val="5"/>
                <w:sz w:val="20"/>
              </w:rPr>
              <w:t>r</w:t>
            </w:r>
            <w:r w:rsidRPr="00C41A9B">
              <w:rPr>
                <w:spacing w:val="-3"/>
                <w:sz w:val="20"/>
              </w:rPr>
              <w:t>i</w:t>
            </w:r>
            <w:r w:rsidRPr="00C41A9B">
              <w:rPr>
                <w:spacing w:val="-1"/>
                <w:sz w:val="20"/>
              </w:rPr>
              <w:t>c</w:t>
            </w:r>
            <w:r w:rsidRPr="00C41A9B">
              <w:rPr>
                <w:sz w:val="20"/>
              </w:rPr>
              <w:t>a</w:t>
            </w:r>
          </w:p>
        </w:tc>
        <w:tc>
          <w:tcPr>
            <w:tcW w:w="702" w:type="dxa"/>
            <w:tcBorders>
              <w:top w:val="nil"/>
              <w:left w:val="nil"/>
              <w:bottom w:val="nil"/>
              <w:right w:val="nil"/>
            </w:tcBorders>
            <w:vAlign w:val="center"/>
          </w:tcPr>
          <w:p w14:paraId="2A63A1B3" w14:textId="77777777" w:rsidR="005E4E32" w:rsidRPr="00C41A9B" w:rsidRDefault="005E4E32" w:rsidP="00C41A9B">
            <w:pPr>
              <w:widowControl w:val="0"/>
              <w:autoSpaceDE w:val="0"/>
              <w:autoSpaceDN w:val="0"/>
              <w:adjustRightInd w:val="0"/>
              <w:ind w:left="265"/>
              <w:jc w:val="center"/>
              <w:rPr>
                <w:sz w:val="20"/>
              </w:rPr>
            </w:pPr>
            <w:r w:rsidRPr="00C41A9B">
              <w:rPr>
                <w:sz w:val="20"/>
              </w:rPr>
              <w:t>45</w:t>
            </w:r>
          </w:p>
        </w:tc>
        <w:tc>
          <w:tcPr>
            <w:tcW w:w="627" w:type="dxa"/>
            <w:tcBorders>
              <w:top w:val="nil"/>
              <w:left w:val="nil"/>
              <w:bottom w:val="nil"/>
              <w:right w:val="nil"/>
            </w:tcBorders>
            <w:vAlign w:val="center"/>
          </w:tcPr>
          <w:p w14:paraId="4B3F11E4" w14:textId="77777777" w:rsidR="005E4E32" w:rsidRPr="00C41A9B" w:rsidRDefault="005E4E32" w:rsidP="00C41A9B">
            <w:pPr>
              <w:widowControl w:val="0"/>
              <w:autoSpaceDE w:val="0"/>
              <w:autoSpaceDN w:val="0"/>
              <w:adjustRightInd w:val="0"/>
              <w:ind w:left="185" w:right="187"/>
              <w:jc w:val="center"/>
              <w:rPr>
                <w:sz w:val="20"/>
              </w:rPr>
            </w:pPr>
            <w:r w:rsidRPr="00C41A9B">
              <w:rPr>
                <w:w w:val="97"/>
                <w:sz w:val="20"/>
              </w:rPr>
              <w:t>29</w:t>
            </w:r>
          </w:p>
        </w:tc>
        <w:tc>
          <w:tcPr>
            <w:tcW w:w="628" w:type="dxa"/>
            <w:tcBorders>
              <w:top w:val="nil"/>
              <w:left w:val="nil"/>
              <w:bottom w:val="nil"/>
              <w:right w:val="nil"/>
            </w:tcBorders>
            <w:vAlign w:val="center"/>
          </w:tcPr>
          <w:p w14:paraId="4D9E24B4" w14:textId="77777777" w:rsidR="005E4E32" w:rsidRPr="00C41A9B" w:rsidRDefault="005E4E32" w:rsidP="00C41A9B">
            <w:pPr>
              <w:widowControl w:val="0"/>
              <w:autoSpaceDE w:val="0"/>
              <w:autoSpaceDN w:val="0"/>
              <w:adjustRightInd w:val="0"/>
              <w:ind w:left="187" w:right="187"/>
              <w:jc w:val="center"/>
              <w:rPr>
                <w:sz w:val="20"/>
              </w:rPr>
            </w:pPr>
            <w:r w:rsidRPr="00C41A9B">
              <w:rPr>
                <w:w w:val="97"/>
                <w:sz w:val="20"/>
              </w:rPr>
              <w:t>21</w:t>
            </w:r>
          </w:p>
        </w:tc>
        <w:tc>
          <w:tcPr>
            <w:tcW w:w="629" w:type="dxa"/>
            <w:tcBorders>
              <w:top w:val="nil"/>
              <w:left w:val="nil"/>
              <w:bottom w:val="nil"/>
              <w:right w:val="nil"/>
            </w:tcBorders>
            <w:vAlign w:val="center"/>
          </w:tcPr>
          <w:p w14:paraId="46F2F52B" w14:textId="77777777" w:rsidR="005E4E32" w:rsidRPr="00C41A9B" w:rsidRDefault="005E4E32" w:rsidP="00C41A9B">
            <w:pPr>
              <w:widowControl w:val="0"/>
              <w:autoSpaceDE w:val="0"/>
              <w:autoSpaceDN w:val="0"/>
              <w:adjustRightInd w:val="0"/>
              <w:ind w:left="187" w:right="187"/>
              <w:jc w:val="center"/>
              <w:rPr>
                <w:sz w:val="20"/>
              </w:rPr>
            </w:pPr>
            <w:r w:rsidRPr="00C41A9B">
              <w:rPr>
                <w:w w:val="97"/>
                <w:sz w:val="20"/>
              </w:rPr>
              <w:t>14</w:t>
            </w:r>
          </w:p>
        </w:tc>
        <w:tc>
          <w:tcPr>
            <w:tcW w:w="626" w:type="dxa"/>
            <w:tcBorders>
              <w:top w:val="nil"/>
              <w:left w:val="nil"/>
              <w:bottom w:val="nil"/>
              <w:right w:val="nil"/>
            </w:tcBorders>
            <w:vAlign w:val="center"/>
          </w:tcPr>
          <w:p w14:paraId="71B43C0C" w14:textId="77777777" w:rsidR="005E4E32" w:rsidRPr="00C41A9B" w:rsidRDefault="005E4E32" w:rsidP="00C41A9B">
            <w:pPr>
              <w:widowControl w:val="0"/>
              <w:autoSpaceDE w:val="0"/>
              <w:autoSpaceDN w:val="0"/>
              <w:adjustRightInd w:val="0"/>
              <w:ind w:left="187" w:right="185"/>
              <w:jc w:val="center"/>
              <w:rPr>
                <w:sz w:val="20"/>
              </w:rPr>
            </w:pPr>
            <w:r w:rsidRPr="00C41A9B">
              <w:rPr>
                <w:w w:val="97"/>
                <w:sz w:val="20"/>
              </w:rPr>
              <w:t>37</w:t>
            </w:r>
          </w:p>
        </w:tc>
        <w:tc>
          <w:tcPr>
            <w:tcW w:w="625" w:type="dxa"/>
            <w:tcBorders>
              <w:top w:val="nil"/>
              <w:left w:val="nil"/>
              <w:bottom w:val="nil"/>
              <w:right w:val="nil"/>
            </w:tcBorders>
            <w:vAlign w:val="center"/>
          </w:tcPr>
          <w:p w14:paraId="2A7098DD" w14:textId="77777777" w:rsidR="005E4E32" w:rsidRPr="00C41A9B" w:rsidRDefault="005E4E32" w:rsidP="00C41A9B">
            <w:pPr>
              <w:widowControl w:val="0"/>
              <w:autoSpaceDE w:val="0"/>
              <w:autoSpaceDN w:val="0"/>
              <w:adjustRightInd w:val="0"/>
              <w:ind w:left="185" w:right="185"/>
              <w:jc w:val="center"/>
              <w:rPr>
                <w:sz w:val="20"/>
              </w:rPr>
            </w:pPr>
            <w:r w:rsidRPr="00C41A9B">
              <w:rPr>
                <w:w w:val="97"/>
                <w:sz w:val="20"/>
              </w:rPr>
              <w:t>40</w:t>
            </w:r>
          </w:p>
        </w:tc>
        <w:tc>
          <w:tcPr>
            <w:tcW w:w="627" w:type="dxa"/>
            <w:tcBorders>
              <w:top w:val="nil"/>
              <w:left w:val="nil"/>
              <w:bottom w:val="nil"/>
              <w:right w:val="nil"/>
            </w:tcBorders>
            <w:vAlign w:val="center"/>
          </w:tcPr>
          <w:p w14:paraId="3CA51D8B" w14:textId="77777777" w:rsidR="005E4E32" w:rsidRPr="00C41A9B" w:rsidRDefault="005E4E32" w:rsidP="00C41A9B">
            <w:pPr>
              <w:widowControl w:val="0"/>
              <w:autoSpaceDE w:val="0"/>
              <w:autoSpaceDN w:val="0"/>
              <w:adjustRightInd w:val="0"/>
              <w:ind w:left="185" w:right="187"/>
              <w:jc w:val="center"/>
              <w:rPr>
                <w:sz w:val="20"/>
              </w:rPr>
            </w:pPr>
            <w:r w:rsidRPr="00C41A9B">
              <w:rPr>
                <w:w w:val="97"/>
                <w:sz w:val="20"/>
              </w:rPr>
              <w:t>25</w:t>
            </w:r>
          </w:p>
        </w:tc>
        <w:tc>
          <w:tcPr>
            <w:tcW w:w="630" w:type="dxa"/>
            <w:tcBorders>
              <w:top w:val="nil"/>
              <w:left w:val="nil"/>
              <w:bottom w:val="nil"/>
              <w:right w:val="nil"/>
            </w:tcBorders>
            <w:vAlign w:val="center"/>
          </w:tcPr>
          <w:p w14:paraId="256B2D5F" w14:textId="77777777" w:rsidR="005E4E32" w:rsidRPr="00C41A9B" w:rsidRDefault="005E4E32" w:rsidP="00C41A9B">
            <w:pPr>
              <w:widowControl w:val="0"/>
              <w:autoSpaceDE w:val="0"/>
              <w:autoSpaceDN w:val="0"/>
              <w:adjustRightInd w:val="0"/>
              <w:ind w:left="187" w:right="189"/>
              <w:jc w:val="center"/>
              <w:rPr>
                <w:sz w:val="20"/>
              </w:rPr>
            </w:pPr>
            <w:r w:rsidRPr="00C41A9B">
              <w:rPr>
                <w:w w:val="97"/>
                <w:sz w:val="20"/>
              </w:rPr>
              <w:t>17</w:t>
            </w:r>
          </w:p>
        </w:tc>
        <w:tc>
          <w:tcPr>
            <w:tcW w:w="641" w:type="dxa"/>
            <w:tcBorders>
              <w:top w:val="nil"/>
              <w:left w:val="nil"/>
              <w:bottom w:val="nil"/>
              <w:right w:val="nil"/>
            </w:tcBorders>
            <w:vAlign w:val="center"/>
          </w:tcPr>
          <w:p w14:paraId="1BB8611E" w14:textId="77777777" w:rsidR="005E4E32" w:rsidRPr="00C41A9B" w:rsidRDefault="005E4E32" w:rsidP="00C41A9B">
            <w:pPr>
              <w:widowControl w:val="0"/>
              <w:autoSpaceDE w:val="0"/>
              <w:autoSpaceDN w:val="0"/>
              <w:adjustRightInd w:val="0"/>
              <w:ind w:left="189" w:right="198"/>
              <w:jc w:val="center"/>
              <w:rPr>
                <w:sz w:val="20"/>
              </w:rPr>
            </w:pPr>
            <w:r w:rsidRPr="00C41A9B">
              <w:rPr>
                <w:w w:val="97"/>
                <w:sz w:val="20"/>
              </w:rPr>
              <w:t>18</w:t>
            </w:r>
          </w:p>
        </w:tc>
        <w:tc>
          <w:tcPr>
            <w:tcW w:w="793" w:type="dxa"/>
            <w:tcBorders>
              <w:top w:val="nil"/>
              <w:left w:val="nil"/>
              <w:bottom w:val="nil"/>
              <w:right w:val="nil"/>
            </w:tcBorders>
            <w:vAlign w:val="center"/>
          </w:tcPr>
          <w:p w14:paraId="0B7279F1" w14:textId="77777777" w:rsidR="005E4E32" w:rsidRPr="00C41A9B" w:rsidRDefault="005E4E32" w:rsidP="00C41A9B">
            <w:pPr>
              <w:widowControl w:val="0"/>
              <w:autoSpaceDE w:val="0"/>
              <w:autoSpaceDN w:val="0"/>
              <w:adjustRightInd w:val="0"/>
              <w:ind w:left="241" w:right="258"/>
              <w:jc w:val="center"/>
              <w:rPr>
                <w:sz w:val="20"/>
              </w:rPr>
            </w:pPr>
            <w:r w:rsidRPr="00C41A9B">
              <w:rPr>
                <w:w w:val="97"/>
                <w:sz w:val="20"/>
              </w:rPr>
              <w:t>5</w:t>
            </w:r>
          </w:p>
        </w:tc>
      </w:tr>
      <w:tr w:rsidR="005E4E32" w:rsidRPr="00C41A9B" w14:paraId="4C9DE3B5" w14:textId="77777777" w:rsidTr="00C41A9B">
        <w:trPr>
          <w:trHeight w:val="283"/>
          <w:jc w:val="center"/>
        </w:trPr>
        <w:tc>
          <w:tcPr>
            <w:tcW w:w="1977" w:type="dxa"/>
            <w:tcBorders>
              <w:top w:val="nil"/>
              <w:left w:val="nil"/>
              <w:bottom w:val="nil"/>
              <w:right w:val="nil"/>
            </w:tcBorders>
            <w:vAlign w:val="center"/>
          </w:tcPr>
          <w:p w14:paraId="045031D6" w14:textId="77777777" w:rsidR="005E4E32" w:rsidRPr="00C41A9B" w:rsidRDefault="005E4E32" w:rsidP="00C41A9B">
            <w:pPr>
              <w:widowControl w:val="0"/>
              <w:autoSpaceDE w:val="0"/>
              <w:autoSpaceDN w:val="0"/>
              <w:adjustRightInd w:val="0"/>
              <w:ind w:left="100"/>
              <w:rPr>
                <w:sz w:val="20"/>
              </w:rPr>
            </w:pPr>
            <w:r w:rsidRPr="00C41A9B">
              <w:rPr>
                <w:sz w:val="20"/>
              </w:rPr>
              <w:t>A</w:t>
            </w:r>
            <w:r w:rsidRPr="00C41A9B">
              <w:rPr>
                <w:spacing w:val="-7"/>
                <w:sz w:val="20"/>
              </w:rPr>
              <w:t>f</w:t>
            </w:r>
            <w:r w:rsidRPr="00C41A9B">
              <w:rPr>
                <w:spacing w:val="5"/>
                <w:sz w:val="20"/>
              </w:rPr>
              <w:t>r</w:t>
            </w:r>
            <w:r w:rsidRPr="00C41A9B">
              <w:rPr>
                <w:spacing w:val="-3"/>
                <w:sz w:val="20"/>
              </w:rPr>
              <w:t>i</w:t>
            </w:r>
            <w:r w:rsidRPr="00C41A9B">
              <w:rPr>
                <w:spacing w:val="3"/>
                <w:sz w:val="20"/>
              </w:rPr>
              <w:t>c</w:t>
            </w:r>
            <w:r w:rsidRPr="00C41A9B">
              <w:rPr>
                <w:sz w:val="20"/>
              </w:rPr>
              <w:t>a</w:t>
            </w:r>
          </w:p>
        </w:tc>
        <w:tc>
          <w:tcPr>
            <w:tcW w:w="702" w:type="dxa"/>
            <w:tcBorders>
              <w:top w:val="nil"/>
              <w:left w:val="nil"/>
              <w:bottom w:val="nil"/>
              <w:right w:val="nil"/>
            </w:tcBorders>
            <w:vAlign w:val="center"/>
          </w:tcPr>
          <w:p w14:paraId="13949511" w14:textId="77777777" w:rsidR="005E4E32" w:rsidRPr="00C41A9B" w:rsidRDefault="005E4E32" w:rsidP="00C41A9B">
            <w:pPr>
              <w:widowControl w:val="0"/>
              <w:autoSpaceDE w:val="0"/>
              <w:autoSpaceDN w:val="0"/>
              <w:adjustRightInd w:val="0"/>
              <w:ind w:left="294"/>
              <w:jc w:val="center"/>
              <w:rPr>
                <w:sz w:val="20"/>
              </w:rPr>
            </w:pPr>
            <w:r w:rsidRPr="00C41A9B">
              <w:rPr>
                <w:sz w:val="20"/>
              </w:rPr>
              <w:t>71</w:t>
            </w:r>
          </w:p>
        </w:tc>
        <w:tc>
          <w:tcPr>
            <w:tcW w:w="627" w:type="dxa"/>
            <w:tcBorders>
              <w:top w:val="nil"/>
              <w:left w:val="nil"/>
              <w:bottom w:val="nil"/>
              <w:right w:val="nil"/>
            </w:tcBorders>
            <w:vAlign w:val="center"/>
          </w:tcPr>
          <w:p w14:paraId="46277B1A" w14:textId="77777777" w:rsidR="005E4E32" w:rsidRPr="00C41A9B" w:rsidRDefault="005E4E32" w:rsidP="00C41A9B">
            <w:pPr>
              <w:widowControl w:val="0"/>
              <w:autoSpaceDE w:val="0"/>
              <w:autoSpaceDN w:val="0"/>
              <w:adjustRightInd w:val="0"/>
              <w:ind w:left="185" w:right="187"/>
              <w:jc w:val="center"/>
              <w:rPr>
                <w:sz w:val="20"/>
              </w:rPr>
            </w:pPr>
            <w:r w:rsidRPr="00C41A9B">
              <w:rPr>
                <w:w w:val="97"/>
                <w:sz w:val="20"/>
              </w:rPr>
              <w:t>61</w:t>
            </w:r>
          </w:p>
        </w:tc>
        <w:tc>
          <w:tcPr>
            <w:tcW w:w="628" w:type="dxa"/>
            <w:tcBorders>
              <w:top w:val="nil"/>
              <w:left w:val="nil"/>
              <w:bottom w:val="nil"/>
              <w:right w:val="nil"/>
            </w:tcBorders>
            <w:vAlign w:val="center"/>
          </w:tcPr>
          <w:p w14:paraId="73AA6AAF" w14:textId="77777777" w:rsidR="005E4E32" w:rsidRPr="00C41A9B" w:rsidRDefault="005E4E32" w:rsidP="00C41A9B">
            <w:pPr>
              <w:widowControl w:val="0"/>
              <w:autoSpaceDE w:val="0"/>
              <w:autoSpaceDN w:val="0"/>
              <w:adjustRightInd w:val="0"/>
              <w:ind w:left="177"/>
              <w:jc w:val="center"/>
              <w:rPr>
                <w:sz w:val="20"/>
              </w:rPr>
            </w:pPr>
            <w:r w:rsidRPr="00C41A9B">
              <w:rPr>
                <w:sz w:val="20"/>
              </w:rPr>
              <w:t>120</w:t>
            </w:r>
          </w:p>
        </w:tc>
        <w:tc>
          <w:tcPr>
            <w:tcW w:w="629" w:type="dxa"/>
            <w:tcBorders>
              <w:top w:val="nil"/>
              <w:left w:val="nil"/>
              <w:bottom w:val="nil"/>
              <w:right w:val="nil"/>
            </w:tcBorders>
            <w:vAlign w:val="center"/>
          </w:tcPr>
          <w:p w14:paraId="6BCBBE66" w14:textId="77777777" w:rsidR="005E4E32" w:rsidRPr="00C41A9B" w:rsidRDefault="005E4E32" w:rsidP="00C41A9B">
            <w:pPr>
              <w:widowControl w:val="0"/>
              <w:autoSpaceDE w:val="0"/>
              <w:autoSpaceDN w:val="0"/>
              <w:adjustRightInd w:val="0"/>
              <w:ind w:left="177"/>
              <w:jc w:val="center"/>
              <w:rPr>
                <w:sz w:val="20"/>
              </w:rPr>
            </w:pPr>
            <w:r w:rsidRPr="00C41A9B">
              <w:rPr>
                <w:sz w:val="20"/>
              </w:rPr>
              <w:t>189</w:t>
            </w:r>
          </w:p>
        </w:tc>
        <w:tc>
          <w:tcPr>
            <w:tcW w:w="626" w:type="dxa"/>
            <w:tcBorders>
              <w:top w:val="nil"/>
              <w:left w:val="nil"/>
              <w:bottom w:val="nil"/>
              <w:right w:val="nil"/>
            </w:tcBorders>
            <w:vAlign w:val="center"/>
          </w:tcPr>
          <w:p w14:paraId="02542E98" w14:textId="77777777" w:rsidR="005E4E32" w:rsidRPr="00C41A9B" w:rsidRDefault="005E4E32" w:rsidP="00C41A9B">
            <w:pPr>
              <w:widowControl w:val="0"/>
              <w:autoSpaceDE w:val="0"/>
              <w:autoSpaceDN w:val="0"/>
              <w:adjustRightInd w:val="0"/>
              <w:ind w:left="173"/>
              <w:jc w:val="center"/>
              <w:rPr>
                <w:sz w:val="20"/>
              </w:rPr>
            </w:pPr>
            <w:r w:rsidRPr="00C41A9B">
              <w:rPr>
                <w:sz w:val="20"/>
              </w:rPr>
              <w:t>266</w:t>
            </w:r>
          </w:p>
        </w:tc>
        <w:tc>
          <w:tcPr>
            <w:tcW w:w="625" w:type="dxa"/>
            <w:tcBorders>
              <w:top w:val="nil"/>
              <w:left w:val="nil"/>
              <w:bottom w:val="nil"/>
              <w:right w:val="nil"/>
            </w:tcBorders>
            <w:vAlign w:val="center"/>
          </w:tcPr>
          <w:p w14:paraId="728C211B" w14:textId="77777777" w:rsidR="005E4E32" w:rsidRPr="00C41A9B" w:rsidRDefault="005E4E32" w:rsidP="00C41A9B">
            <w:pPr>
              <w:widowControl w:val="0"/>
              <w:autoSpaceDE w:val="0"/>
              <w:autoSpaceDN w:val="0"/>
              <w:adjustRightInd w:val="0"/>
              <w:ind w:left="171"/>
              <w:jc w:val="center"/>
              <w:rPr>
                <w:sz w:val="20"/>
              </w:rPr>
            </w:pPr>
            <w:r w:rsidRPr="00C41A9B">
              <w:rPr>
                <w:sz w:val="20"/>
              </w:rPr>
              <w:t>259</w:t>
            </w:r>
          </w:p>
        </w:tc>
        <w:tc>
          <w:tcPr>
            <w:tcW w:w="627" w:type="dxa"/>
            <w:tcBorders>
              <w:top w:val="nil"/>
              <w:left w:val="nil"/>
              <w:bottom w:val="nil"/>
              <w:right w:val="nil"/>
            </w:tcBorders>
            <w:vAlign w:val="center"/>
          </w:tcPr>
          <w:p w14:paraId="04DF093E" w14:textId="77777777" w:rsidR="005E4E32" w:rsidRPr="00C41A9B" w:rsidRDefault="005E4E32" w:rsidP="00C41A9B">
            <w:pPr>
              <w:widowControl w:val="0"/>
              <w:autoSpaceDE w:val="0"/>
              <w:autoSpaceDN w:val="0"/>
              <w:adjustRightInd w:val="0"/>
              <w:ind w:left="175"/>
              <w:jc w:val="center"/>
              <w:rPr>
                <w:sz w:val="20"/>
              </w:rPr>
            </w:pPr>
            <w:r w:rsidRPr="00C41A9B">
              <w:rPr>
                <w:sz w:val="20"/>
              </w:rPr>
              <w:t>293</w:t>
            </w:r>
          </w:p>
        </w:tc>
        <w:tc>
          <w:tcPr>
            <w:tcW w:w="630" w:type="dxa"/>
            <w:tcBorders>
              <w:top w:val="nil"/>
              <w:left w:val="nil"/>
              <w:bottom w:val="nil"/>
              <w:right w:val="nil"/>
            </w:tcBorders>
            <w:vAlign w:val="center"/>
          </w:tcPr>
          <w:p w14:paraId="7B724073" w14:textId="77777777" w:rsidR="005E4E32" w:rsidRPr="00C41A9B" w:rsidRDefault="005E4E32" w:rsidP="00C41A9B">
            <w:pPr>
              <w:widowControl w:val="0"/>
              <w:autoSpaceDE w:val="0"/>
              <w:autoSpaceDN w:val="0"/>
              <w:adjustRightInd w:val="0"/>
              <w:ind w:left="173"/>
              <w:jc w:val="center"/>
              <w:rPr>
                <w:sz w:val="20"/>
              </w:rPr>
            </w:pPr>
            <w:r w:rsidRPr="00C41A9B">
              <w:rPr>
                <w:sz w:val="20"/>
              </w:rPr>
              <w:t>150</w:t>
            </w:r>
          </w:p>
        </w:tc>
        <w:tc>
          <w:tcPr>
            <w:tcW w:w="641" w:type="dxa"/>
            <w:tcBorders>
              <w:top w:val="nil"/>
              <w:left w:val="nil"/>
              <w:bottom w:val="nil"/>
              <w:right w:val="nil"/>
            </w:tcBorders>
            <w:vAlign w:val="center"/>
          </w:tcPr>
          <w:p w14:paraId="691F6D11" w14:textId="77777777" w:rsidR="005E4E32" w:rsidRPr="00C41A9B" w:rsidRDefault="005E4E32" w:rsidP="00C41A9B">
            <w:pPr>
              <w:widowControl w:val="0"/>
              <w:autoSpaceDE w:val="0"/>
              <w:autoSpaceDN w:val="0"/>
              <w:adjustRightInd w:val="0"/>
              <w:ind w:left="189" w:right="198"/>
              <w:jc w:val="center"/>
              <w:rPr>
                <w:sz w:val="20"/>
              </w:rPr>
            </w:pPr>
            <w:r w:rsidRPr="00C41A9B">
              <w:rPr>
                <w:w w:val="97"/>
                <w:sz w:val="20"/>
              </w:rPr>
              <w:t>79</w:t>
            </w:r>
          </w:p>
        </w:tc>
        <w:tc>
          <w:tcPr>
            <w:tcW w:w="793" w:type="dxa"/>
            <w:tcBorders>
              <w:top w:val="nil"/>
              <w:left w:val="nil"/>
              <w:bottom w:val="nil"/>
              <w:right w:val="nil"/>
            </w:tcBorders>
            <w:vAlign w:val="center"/>
          </w:tcPr>
          <w:p w14:paraId="75A81797" w14:textId="77777777" w:rsidR="005E4E32" w:rsidRPr="00C41A9B" w:rsidRDefault="005E4E32" w:rsidP="00C41A9B">
            <w:pPr>
              <w:widowControl w:val="0"/>
              <w:autoSpaceDE w:val="0"/>
              <w:autoSpaceDN w:val="0"/>
              <w:adjustRightInd w:val="0"/>
              <w:ind w:left="198" w:right="211"/>
              <w:jc w:val="center"/>
              <w:rPr>
                <w:sz w:val="20"/>
              </w:rPr>
            </w:pPr>
            <w:r w:rsidRPr="00C41A9B">
              <w:rPr>
                <w:w w:val="97"/>
                <w:sz w:val="20"/>
              </w:rPr>
              <w:t>55</w:t>
            </w:r>
          </w:p>
        </w:tc>
      </w:tr>
      <w:tr w:rsidR="005E4E32" w:rsidRPr="00C41A9B" w14:paraId="1D78E1FF" w14:textId="77777777" w:rsidTr="00C41A9B">
        <w:trPr>
          <w:trHeight w:val="283"/>
          <w:jc w:val="center"/>
        </w:trPr>
        <w:tc>
          <w:tcPr>
            <w:tcW w:w="1977" w:type="dxa"/>
            <w:tcBorders>
              <w:top w:val="nil"/>
              <w:left w:val="nil"/>
              <w:bottom w:val="single" w:sz="4" w:space="0" w:color="000000"/>
              <w:right w:val="nil"/>
            </w:tcBorders>
            <w:vAlign w:val="center"/>
          </w:tcPr>
          <w:p w14:paraId="6035674D" w14:textId="77777777" w:rsidR="005E4E32" w:rsidRPr="00C41A9B" w:rsidRDefault="005E4E32" w:rsidP="00C41A9B">
            <w:pPr>
              <w:widowControl w:val="0"/>
              <w:autoSpaceDE w:val="0"/>
              <w:autoSpaceDN w:val="0"/>
              <w:adjustRightInd w:val="0"/>
              <w:ind w:left="342"/>
              <w:jc w:val="center"/>
              <w:rPr>
                <w:sz w:val="20"/>
              </w:rPr>
            </w:pPr>
            <w:r w:rsidRPr="00C41A9B">
              <w:rPr>
                <w:spacing w:val="2"/>
                <w:sz w:val="20"/>
              </w:rPr>
              <w:t>T</w:t>
            </w:r>
            <w:r w:rsidRPr="00C41A9B">
              <w:rPr>
                <w:sz w:val="20"/>
              </w:rPr>
              <w:t>o</w:t>
            </w:r>
            <w:r w:rsidRPr="00C41A9B">
              <w:rPr>
                <w:spacing w:val="4"/>
                <w:sz w:val="20"/>
              </w:rPr>
              <w:t>t</w:t>
            </w:r>
            <w:r w:rsidRPr="00C41A9B">
              <w:rPr>
                <w:spacing w:val="-1"/>
                <w:sz w:val="20"/>
              </w:rPr>
              <w:t>a</w:t>
            </w:r>
            <w:r w:rsidRPr="00C41A9B">
              <w:rPr>
                <w:sz w:val="20"/>
              </w:rPr>
              <w:t>l</w:t>
            </w:r>
          </w:p>
        </w:tc>
        <w:tc>
          <w:tcPr>
            <w:tcW w:w="702" w:type="dxa"/>
            <w:tcBorders>
              <w:top w:val="nil"/>
              <w:left w:val="nil"/>
              <w:bottom w:val="single" w:sz="4" w:space="0" w:color="000000"/>
              <w:right w:val="nil"/>
            </w:tcBorders>
            <w:vAlign w:val="center"/>
          </w:tcPr>
          <w:p w14:paraId="7BC8D8EC" w14:textId="77777777" w:rsidR="005E4E32" w:rsidRPr="00C41A9B" w:rsidRDefault="005E4E32" w:rsidP="00C41A9B">
            <w:pPr>
              <w:widowControl w:val="0"/>
              <w:autoSpaceDE w:val="0"/>
              <w:autoSpaceDN w:val="0"/>
              <w:adjustRightInd w:val="0"/>
              <w:ind w:left="246"/>
              <w:jc w:val="center"/>
              <w:rPr>
                <w:sz w:val="20"/>
              </w:rPr>
            </w:pPr>
            <w:r w:rsidRPr="00C41A9B">
              <w:rPr>
                <w:sz w:val="20"/>
              </w:rPr>
              <w:t>329</w:t>
            </w:r>
          </w:p>
        </w:tc>
        <w:tc>
          <w:tcPr>
            <w:tcW w:w="627" w:type="dxa"/>
            <w:tcBorders>
              <w:top w:val="nil"/>
              <w:left w:val="nil"/>
              <w:bottom w:val="single" w:sz="4" w:space="0" w:color="000000"/>
              <w:right w:val="nil"/>
            </w:tcBorders>
            <w:vAlign w:val="center"/>
          </w:tcPr>
          <w:p w14:paraId="6336E1C6" w14:textId="77777777" w:rsidR="005E4E32" w:rsidRPr="00C41A9B" w:rsidRDefault="005E4E32" w:rsidP="00C41A9B">
            <w:pPr>
              <w:widowControl w:val="0"/>
              <w:autoSpaceDE w:val="0"/>
              <w:autoSpaceDN w:val="0"/>
              <w:adjustRightInd w:val="0"/>
              <w:ind w:left="171"/>
              <w:jc w:val="center"/>
              <w:rPr>
                <w:sz w:val="20"/>
              </w:rPr>
            </w:pPr>
            <w:r w:rsidRPr="00C41A9B">
              <w:rPr>
                <w:sz w:val="20"/>
              </w:rPr>
              <w:t>239</w:t>
            </w:r>
          </w:p>
        </w:tc>
        <w:tc>
          <w:tcPr>
            <w:tcW w:w="628" w:type="dxa"/>
            <w:tcBorders>
              <w:top w:val="nil"/>
              <w:left w:val="nil"/>
              <w:bottom w:val="single" w:sz="4" w:space="0" w:color="000000"/>
              <w:right w:val="nil"/>
            </w:tcBorders>
            <w:vAlign w:val="center"/>
          </w:tcPr>
          <w:p w14:paraId="4B805580" w14:textId="77777777" w:rsidR="005E4E32" w:rsidRPr="00C41A9B" w:rsidRDefault="005E4E32" w:rsidP="00C41A9B">
            <w:pPr>
              <w:widowControl w:val="0"/>
              <w:autoSpaceDE w:val="0"/>
              <w:autoSpaceDN w:val="0"/>
              <w:adjustRightInd w:val="0"/>
              <w:ind w:left="177"/>
              <w:jc w:val="center"/>
              <w:rPr>
                <w:sz w:val="20"/>
              </w:rPr>
            </w:pPr>
            <w:r w:rsidRPr="00C41A9B">
              <w:rPr>
                <w:sz w:val="20"/>
              </w:rPr>
              <w:t>263</w:t>
            </w:r>
          </w:p>
        </w:tc>
        <w:tc>
          <w:tcPr>
            <w:tcW w:w="629" w:type="dxa"/>
            <w:tcBorders>
              <w:top w:val="nil"/>
              <w:left w:val="nil"/>
              <w:bottom w:val="single" w:sz="4" w:space="0" w:color="000000"/>
              <w:right w:val="nil"/>
            </w:tcBorders>
            <w:vAlign w:val="center"/>
          </w:tcPr>
          <w:p w14:paraId="155CF0E9" w14:textId="77777777" w:rsidR="005E4E32" w:rsidRPr="00C41A9B" w:rsidRDefault="005E4E32" w:rsidP="00C41A9B">
            <w:pPr>
              <w:widowControl w:val="0"/>
              <w:autoSpaceDE w:val="0"/>
              <w:autoSpaceDN w:val="0"/>
              <w:adjustRightInd w:val="0"/>
              <w:ind w:left="177"/>
              <w:jc w:val="center"/>
              <w:rPr>
                <w:sz w:val="20"/>
              </w:rPr>
            </w:pPr>
            <w:r w:rsidRPr="00C41A9B">
              <w:rPr>
                <w:sz w:val="20"/>
              </w:rPr>
              <w:t>293</w:t>
            </w:r>
          </w:p>
        </w:tc>
        <w:tc>
          <w:tcPr>
            <w:tcW w:w="626" w:type="dxa"/>
            <w:tcBorders>
              <w:top w:val="nil"/>
              <w:left w:val="nil"/>
              <w:bottom w:val="single" w:sz="4" w:space="0" w:color="000000"/>
              <w:right w:val="nil"/>
            </w:tcBorders>
            <w:vAlign w:val="center"/>
          </w:tcPr>
          <w:p w14:paraId="2992D338" w14:textId="77777777" w:rsidR="005E4E32" w:rsidRPr="00C41A9B" w:rsidRDefault="005E4E32" w:rsidP="00C41A9B">
            <w:pPr>
              <w:widowControl w:val="0"/>
              <w:autoSpaceDE w:val="0"/>
              <w:autoSpaceDN w:val="0"/>
              <w:adjustRightInd w:val="0"/>
              <w:ind w:left="173"/>
              <w:jc w:val="center"/>
              <w:rPr>
                <w:sz w:val="20"/>
              </w:rPr>
            </w:pPr>
            <w:r w:rsidRPr="00C41A9B">
              <w:rPr>
                <w:sz w:val="20"/>
              </w:rPr>
              <w:t>410</w:t>
            </w:r>
          </w:p>
        </w:tc>
        <w:tc>
          <w:tcPr>
            <w:tcW w:w="625" w:type="dxa"/>
            <w:tcBorders>
              <w:top w:val="nil"/>
              <w:left w:val="nil"/>
              <w:bottom w:val="single" w:sz="4" w:space="0" w:color="000000"/>
              <w:right w:val="nil"/>
            </w:tcBorders>
            <w:vAlign w:val="center"/>
          </w:tcPr>
          <w:p w14:paraId="00BDC425" w14:textId="77777777" w:rsidR="005E4E32" w:rsidRPr="00C41A9B" w:rsidRDefault="005E4E32" w:rsidP="00C41A9B">
            <w:pPr>
              <w:widowControl w:val="0"/>
              <w:autoSpaceDE w:val="0"/>
              <w:autoSpaceDN w:val="0"/>
              <w:adjustRightInd w:val="0"/>
              <w:ind w:left="171"/>
              <w:jc w:val="center"/>
              <w:rPr>
                <w:sz w:val="20"/>
              </w:rPr>
            </w:pPr>
            <w:r w:rsidRPr="00C41A9B">
              <w:rPr>
                <w:sz w:val="20"/>
              </w:rPr>
              <w:t>445</w:t>
            </w:r>
          </w:p>
        </w:tc>
        <w:tc>
          <w:tcPr>
            <w:tcW w:w="627" w:type="dxa"/>
            <w:tcBorders>
              <w:top w:val="nil"/>
              <w:left w:val="nil"/>
              <w:bottom w:val="single" w:sz="4" w:space="0" w:color="000000"/>
              <w:right w:val="nil"/>
            </w:tcBorders>
            <w:vAlign w:val="center"/>
          </w:tcPr>
          <w:p w14:paraId="0B1A66C8" w14:textId="77777777" w:rsidR="005E4E32" w:rsidRPr="00C41A9B" w:rsidRDefault="005E4E32" w:rsidP="00C41A9B">
            <w:pPr>
              <w:widowControl w:val="0"/>
              <w:autoSpaceDE w:val="0"/>
              <w:autoSpaceDN w:val="0"/>
              <w:adjustRightInd w:val="0"/>
              <w:ind w:left="175"/>
              <w:jc w:val="center"/>
              <w:rPr>
                <w:sz w:val="20"/>
              </w:rPr>
            </w:pPr>
            <w:r w:rsidRPr="00C41A9B">
              <w:rPr>
                <w:sz w:val="20"/>
              </w:rPr>
              <w:t>439</w:t>
            </w:r>
          </w:p>
        </w:tc>
        <w:tc>
          <w:tcPr>
            <w:tcW w:w="630" w:type="dxa"/>
            <w:tcBorders>
              <w:top w:val="nil"/>
              <w:left w:val="nil"/>
              <w:bottom w:val="single" w:sz="4" w:space="0" w:color="000000"/>
              <w:right w:val="nil"/>
            </w:tcBorders>
            <w:vAlign w:val="center"/>
          </w:tcPr>
          <w:p w14:paraId="0EE5C800" w14:textId="77777777" w:rsidR="005E4E32" w:rsidRPr="00C41A9B" w:rsidRDefault="005E4E32" w:rsidP="00C41A9B">
            <w:pPr>
              <w:widowControl w:val="0"/>
              <w:autoSpaceDE w:val="0"/>
              <w:autoSpaceDN w:val="0"/>
              <w:adjustRightInd w:val="0"/>
              <w:ind w:left="173"/>
              <w:jc w:val="center"/>
              <w:rPr>
                <w:sz w:val="20"/>
              </w:rPr>
            </w:pPr>
            <w:r w:rsidRPr="00C41A9B">
              <w:rPr>
                <w:sz w:val="20"/>
              </w:rPr>
              <w:t>297</w:t>
            </w:r>
          </w:p>
        </w:tc>
        <w:tc>
          <w:tcPr>
            <w:tcW w:w="641" w:type="dxa"/>
            <w:tcBorders>
              <w:top w:val="nil"/>
              <w:left w:val="nil"/>
              <w:bottom w:val="single" w:sz="4" w:space="0" w:color="000000"/>
              <w:right w:val="nil"/>
            </w:tcBorders>
            <w:vAlign w:val="center"/>
          </w:tcPr>
          <w:p w14:paraId="20364F9A" w14:textId="77777777" w:rsidR="005E4E32" w:rsidRPr="00C41A9B" w:rsidRDefault="005E4E32" w:rsidP="00C41A9B">
            <w:pPr>
              <w:widowControl w:val="0"/>
              <w:autoSpaceDE w:val="0"/>
              <w:autoSpaceDN w:val="0"/>
              <w:adjustRightInd w:val="0"/>
              <w:ind w:left="175"/>
              <w:jc w:val="center"/>
              <w:rPr>
                <w:sz w:val="20"/>
              </w:rPr>
            </w:pPr>
            <w:r w:rsidRPr="00C41A9B">
              <w:rPr>
                <w:sz w:val="20"/>
              </w:rPr>
              <w:t>264</w:t>
            </w:r>
          </w:p>
        </w:tc>
        <w:tc>
          <w:tcPr>
            <w:tcW w:w="793" w:type="dxa"/>
            <w:tcBorders>
              <w:top w:val="nil"/>
              <w:left w:val="nil"/>
              <w:bottom w:val="single" w:sz="4" w:space="0" w:color="000000"/>
              <w:right w:val="nil"/>
            </w:tcBorders>
            <w:vAlign w:val="center"/>
          </w:tcPr>
          <w:p w14:paraId="5E988D7D" w14:textId="77777777" w:rsidR="005E4E32" w:rsidRPr="00C41A9B" w:rsidRDefault="005E4E32" w:rsidP="00C41A9B">
            <w:pPr>
              <w:widowControl w:val="0"/>
              <w:autoSpaceDE w:val="0"/>
              <w:autoSpaceDN w:val="0"/>
              <w:adjustRightInd w:val="0"/>
              <w:ind w:left="184"/>
              <w:jc w:val="center"/>
              <w:rPr>
                <w:sz w:val="20"/>
              </w:rPr>
            </w:pPr>
            <w:r w:rsidRPr="00C41A9B">
              <w:rPr>
                <w:sz w:val="20"/>
              </w:rPr>
              <w:t>245</w:t>
            </w:r>
          </w:p>
        </w:tc>
      </w:tr>
    </w:tbl>
    <w:p w14:paraId="4182ACE2" w14:textId="77777777" w:rsidR="005E4E32" w:rsidRPr="007E163D" w:rsidRDefault="005E4E32" w:rsidP="005E4E32">
      <w:pPr>
        <w:widowControl w:val="0"/>
        <w:autoSpaceDE w:val="0"/>
        <w:autoSpaceDN w:val="0"/>
        <w:adjustRightInd w:val="0"/>
        <w:ind w:right="114"/>
        <w:rPr>
          <w:rFonts w:asciiTheme="majorHAnsi" w:hAnsiTheme="majorHAnsi" w:cstheme="majorHAnsi"/>
          <w:color w:val="000000"/>
          <w:sz w:val="20"/>
          <w:lang w:val="id-ID"/>
        </w:rPr>
      </w:pPr>
      <w:r w:rsidRPr="007E163D">
        <w:rPr>
          <w:rFonts w:asciiTheme="majorHAnsi" w:hAnsiTheme="majorHAnsi" w:cstheme="majorHAnsi"/>
          <w:i/>
          <w:iCs/>
          <w:color w:val="363435"/>
          <w:sz w:val="20"/>
          <w:lang w:val="id-ID"/>
        </w:rPr>
        <w:t>Source: Primary data, 2017</w:t>
      </w:r>
      <w:r w:rsidRPr="007E163D">
        <w:rPr>
          <w:rFonts w:asciiTheme="majorHAnsi" w:hAnsiTheme="majorHAnsi" w:cstheme="majorHAnsi"/>
          <w:i/>
          <w:iCs/>
          <w:color w:val="363435"/>
          <w:spacing w:val="5"/>
          <w:sz w:val="20"/>
          <w:lang w:val="id-ID"/>
        </w:rPr>
        <w:t xml:space="preserve"> (Edited).</w:t>
      </w:r>
    </w:p>
    <w:p w14:paraId="4D2F2B40" w14:textId="77777777" w:rsidR="005E4E32" w:rsidRDefault="005E4E32" w:rsidP="005E4E32">
      <w:pPr>
        <w:spacing w:before="120"/>
        <w:jc w:val="both"/>
        <w:rPr>
          <w:lang w:val="id-ID"/>
        </w:rPr>
      </w:pPr>
    </w:p>
    <w:p w14:paraId="259B053A" w14:textId="77777777" w:rsidR="00D50B06" w:rsidRDefault="00D50B06" w:rsidP="005E4E32">
      <w:pPr>
        <w:spacing w:before="120"/>
        <w:jc w:val="both"/>
        <w:rPr>
          <w:lang w:val="id-ID"/>
        </w:rPr>
        <w:sectPr w:rsidR="00D50B06" w:rsidSect="005E4E32">
          <w:type w:val="continuous"/>
          <w:pgSz w:w="11907" w:h="16839" w:code="9"/>
          <w:pgMar w:top="1134" w:right="1134" w:bottom="1134" w:left="1701" w:header="720" w:footer="720" w:gutter="0"/>
          <w:cols w:space="454"/>
          <w:docGrid w:linePitch="360"/>
        </w:sectPr>
      </w:pPr>
    </w:p>
    <w:p w14:paraId="472446C8" w14:textId="77777777" w:rsidR="00F67030" w:rsidRPr="005E4E32" w:rsidRDefault="00F74633" w:rsidP="00D50B06">
      <w:pPr>
        <w:pStyle w:val="Heading2"/>
        <w:numPr>
          <w:ilvl w:val="0"/>
          <w:numId w:val="10"/>
        </w:numPr>
        <w:spacing w:before="0" w:line="288" w:lineRule="auto"/>
        <w:ind w:left="709"/>
        <w:rPr>
          <w:rFonts w:cs="Times New Roman"/>
          <w:sz w:val="28"/>
          <w:lang w:val="id-ID"/>
        </w:rPr>
      </w:pPr>
      <w:r w:rsidRPr="005E4E32">
        <w:rPr>
          <w:rFonts w:cs="Times New Roman"/>
          <w:sz w:val="28"/>
          <w:lang w:val="id-ID"/>
        </w:rPr>
        <w:lastRenderedPageBreak/>
        <w:t>Conclusion and Suggestion</w:t>
      </w:r>
    </w:p>
    <w:p w14:paraId="55BC2FC9" w14:textId="77777777" w:rsidR="00DB162A" w:rsidRDefault="00566579" w:rsidP="00D50B06">
      <w:pPr>
        <w:spacing w:before="120" w:line="288" w:lineRule="auto"/>
        <w:jc w:val="both"/>
      </w:pPr>
      <w:r w:rsidRPr="00F74633">
        <w:t>Conclusion should be explained clearly and concisely.</w:t>
      </w:r>
      <w:r w:rsidR="00A8701D">
        <w:rPr>
          <w:lang w:val="id-ID"/>
        </w:rPr>
        <w:t xml:space="preserve"> </w:t>
      </w:r>
      <w:r w:rsidRPr="00F74633">
        <w:t>Suggestion placed after conclusion contains a recommendation on the research and give possibility for future research.</w:t>
      </w:r>
    </w:p>
    <w:p w14:paraId="2F8216A6" w14:textId="77777777" w:rsidR="00566579" w:rsidRPr="00C41A9B" w:rsidRDefault="00F74633" w:rsidP="00D50B06">
      <w:pPr>
        <w:pStyle w:val="Heading2"/>
        <w:spacing w:before="240" w:line="288" w:lineRule="auto"/>
        <w:ind w:left="-11"/>
        <w:rPr>
          <w:rFonts w:cs="Times New Roman"/>
          <w:sz w:val="28"/>
          <w:lang w:val="id-ID"/>
        </w:rPr>
      </w:pPr>
      <w:r w:rsidRPr="00C41A9B">
        <w:rPr>
          <w:rFonts w:cs="Times New Roman"/>
          <w:sz w:val="28"/>
          <w:lang w:val="id-ID"/>
        </w:rPr>
        <w:t>Acknowledgement (optional)</w:t>
      </w:r>
    </w:p>
    <w:p w14:paraId="2CABB5F9" w14:textId="77777777" w:rsidR="005E4E32" w:rsidRDefault="00566579" w:rsidP="00D50B06">
      <w:pPr>
        <w:spacing w:before="120" w:line="288" w:lineRule="auto"/>
        <w:jc w:val="both"/>
      </w:pPr>
      <w:r w:rsidRPr="00F74633">
        <w:t>State the grant source and the person to whom the grant was given. Name the person to help you work (if any).</w:t>
      </w:r>
    </w:p>
    <w:p w14:paraId="5270D8DD" w14:textId="77777777" w:rsidR="00F67030" w:rsidRPr="00C41A9B" w:rsidRDefault="006000B2" w:rsidP="00D50B06">
      <w:pPr>
        <w:pStyle w:val="Heading2"/>
        <w:spacing w:before="240" w:line="288" w:lineRule="auto"/>
        <w:ind w:left="-11"/>
        <w:rPr>
          <w:rFonts w:cs="Times New Roman"/>
          <w:sz w:val="28"/>
          <w:lang w:val="id-ID"/>
        </w:rPr>
      </w:pPr>
      <w:r w:rsidRPr="00C41A9B">
        <w:rPr>
          <w:rFonts w:cs="Times New Roman"/>
          <w:sz w:val="28"/>
          <w:lang w:val="id-ID"/>
        </w:rPr>
        <w:t>References</w:t>
      </w:r>
    </w:p>
    <w:p w14:paraId="4E3C7418" w14:textId="77777777" w:rsidR="00F74633" w:rsidRPr="0085631F" w:rsidRDefault="006000B2" w:rsidP="00D50B06">
      <w:pPr>
        <w:pStyle w:val="ListParagraph"/>
        <w:spacing w:before="120" w:line="288" w:lineRule="auto"/>
        <w:ind w:left="0"/>
        <w:contextualSpacing w:val="0"/>
        <w:jc w:val="both"/>
        <w:rPr>
          <w:color w:val="000000" w:themeColor="text1"/>
          <w:szCs w:val="22"/>
        </w:rPr>
      </w:pPr>
      <w:r w:rsidRPr="0085631F">
        <w:rPr>
          <w:lang w:val="id-ID"/>
        </w:rPr>
        <w:t>Brawijaya Law Journal: Journal of Legal Studies</w:t>
      </w:r>
      <w:r w:rsidR="00F74633" w:rsidRPr="0085631F">
        <w:rPr>
          <w:color w:val="000000" w:themeColor="text1"/>
        </w:rPr>
        <w:t xml:space="preserve"> uses </w:t>
      </w:r>
      <w:hyperlink r:id="rId14" w:history="1">
        <w:r w:rsidR="00F74633" w:rsidRPr="0085631F">
          <w:rPr>
            <w:rStyle w:val="Hyperlink"/>
            <w:color w:val="4F81BD" w:themeColor="accent1"/>
          </w:rPr>
          <w:t>t</w:t>
        </w:r>
        <w:r w:rsidR="00F74633" w:rsidRPr="0085631F">
          <w:rPr>
            <w:rStyle w:val="Hyperlink"/>
            <w:rFonts w:eastAsia="Times New Roman Bold"/>
            <w:color w:val="4F81BD" w:themeColor="accent1"/>
          </w:rPr>
          <w:t>he Chicago Manual of Style</w:t>
        </w:r>
      </w:hyperlink>
      <w:r w:rsidR="00F74633" w:rsidRPr="0085631F">
        <w:rPr>
          <w:rStyle w:val="Heading1Char"/>
          <w:rFonts w:cs="Times New Roman"/>
          <w:color w:val="C00000"/>
        </w:rPr>
        <w:t xml:space="preserve"> </w:t>
      </w:r>
      <w:r w:rsidR="00F74633" w:rsidRPr="0085631F">
        <w:rPr>
          <w:color w:val="000000" w:themeColor="text1"/>
        </w:rPr>
        <w:t xml:space="preserve">in the </w:t>
      </w:r>
      <w:r w:rsidR="00F74633" w:rsidRPr="0085631F">
        <w:t>References</w:t>
      </w:r>
      <w:r w:rsidR="00F74633" w:rsidRPr="0085631F">
        <w:rPr>
          <w:color w:val="000000" w:themeColor="text1"/>
        </w:rPr>
        <w:t xml:space="preserve"> at the end of the manuscript. Cite only items that you have read and written on footnotes. Please use Reference Manager Applications like EndNote, </w:t>
      </w:r>
      <w:proofErr w:type="spellStart"/>
      <w:r w:rsidR="00F74633" w:rsidRPr="0085631F">
        <w:rPr>
          <w:color w:val="000000" w:themeColor="text1"/>
        </w:rPr>
        <w:t>Mendeley</w:t>
      </w:r>
      <w:proofErr w:type="spellEnd"/>
      <w:r w:rsidR="00F74633" w:rsidRPr="0085631F">
        <w:rPr>
          <w:color w:val="000000" w:themeColor="text1"/>
        </w:rPr>
        <w:t xml:space="preserve">, </w:t>
      </w:r>
      <w:proofErr w:type="spellStart"/>
      <w:r w:rsidR="00F74633" w:rsidRPr="0085631F">
        <w:rPr>
          <w:color w:val="000000" w:themeColor="text1"/>
        </w:rPr>
        <w:t>Zotero</w:t>
      </w:r>
      <w:proofErr w:type="spellEnd"/>
      <w:r w:rsidR="00F74633" w:rsidRPr="0085631F">
        <w:rPr>
          <w:color w:val="000000" w:themeColor="text1"/>
        </w:rPr>
        <w:t>, etc. Use other published articles in the same journal as models.</w:t>
      </w:r>
      <w:r w:rsidR="00F74633" w:rsidRPr="0085631F">
        <w:rPr>
          <w:color w:val="000000" w:themeColor="text1"/>
          <w:lang w:val="id-ID"/>
        </w:rPr>
        <w:t xml:space="preserve"> </w:t>
      </w:r>
      <w:r w:rsidR="00F74633" w:rsidRPr="0085631F">
        <w:rPr>
          <w:color w:val="000000" w:themeColor="text1"/>
        </w:rPr>
        <w:t>All publications cited in the text should be included in the References section and arranged alphabetically. For example:</w:t>
      </w:r>
      <w:r w:rsidRPr="0085631F">
        <w:rPr>
          <w:color w:val="000000" w:themeColor="text1"/>
          <w:lang w:val="id-ID"/>
        </w:rPr>
        <w:t xml:space="preserve"> </w:t>
      </w:r>
    </w:p>
    <w:p w14:paraId="003EA672" w14:textId="77777777" w:rsidR="00730DEE" w:rsidRPr="00A8701D" w:rsidRDefault="00730DEE" w:rsidP="00D50B06">
      <w:pPr>
        <w:pStyle w:val="ListParagraph"/>
        <w:spacing w:before="240" w:line="288" w:lineRule="auto"/>
        <w:ind w:left="284"/>
        <w:contextualSpacing w:val="0"/>
        <w:jc w:val="center"/>
        <w:rPr>
          <w:szCs w:val="22"/>
        </w:rPr>
      </w:pPr>
      <w:r w:rsidRPr="00A8701D">
        <w:rPr>
          <w:szCs w:val="22"/>
        </w:rPr>
        <w:t>Book:</w:t>
      </w:r>
    </w:p>
    <w:p w14:paraId="7E842233" w14:textId="77777777" w:rsidR="00730DEE" w:rsidRPr="0085631F" w:rsidRDefault="00730DEE" w:rsidP="00D50B06">
      <w:pPr>
        <w:pStyle w:val="ListParagraph"/>
        <w:spacing w:before="120" w:line="288" w:lineRule="auto"/>
        <w:ind w:left="0"/>
        <w:contextualSpacing w:val="0"/>
        <w:rPr>
          <w:i/>
          <w:iCs/>
          <w:color w:val="4F81BD" w:themeColor="accent1"/>
          <w:szCs w:val="22"/>
        </w:rPr>
      </w:pPr>
      <w:r w:rsidRPr="0085631F">
        <w:rPr>
          <w:i/>
          <w:iCs/>
          <w:color w:val="4F81BD" w:themeColor="accent1"/>
          <w:szCs w:val="22"/>
        </w:rPr>
        <w:t>Footnotes:</w:t>
      </w:r>
    </w:p>
    <w:p w14:paraId="2E2106FA" w14:textId="77777777" w:rsidR="00730DEE" w:rsidRPr="0085631F" w:rsidRDefault="00730DEE" w:rsidP="00B04EFB">
      <w:pPr>
        <w:pStyle w:val="ListParagraph"/>
        <w:spacing w:before="120" w:line="288" w:lineRule="auto"/>
        <w:ind w:left="0" w:firstLine="567"/>
        <w:contextualSpacing w:val="0"/>
        <w:jc w:val="both"/>
        <w:rPr>
          <w:color w:val="000000" w:themeColor="text1"/>
          <w:szCs w:val="22"/>
        </w:rPr>
      </w:pPr>
      <w:r w:rsidRPr="0085631F">
        <w:rPr>
          <w:color w:val="000000" w:themeColor="text1"/>
          <w:szCs w:val="22"/>
          <w:vertAlign w:val="superscript"/>
        </w:rPr>
        <w:t>1</w:t>
      </w:r>
      <w:r w:rsidRPr="0085631F">
        <w:rPr>
          <w:color w:val="000000" w:themeColor="text1"/>
          <w:szCs w:val="22"/>
        </w:rPr>
        <w:t xml:space="preserve"> Werner </w:t>
      </w:r>
      <w:proofErr w:type="spellStart"/>
      <w:r w:rsidRPr="0085631F">
        <w:rPr>
          <w:color w:val="000000" w:themeColor="text1"/>
          <w:szCs w:val="22"/>
        </w:rPr>
        <w:t>Menski</w:t>
      </w:r>
      <w:proofErr w:type="spellEnd"/>
      <w:r w:rsidRPr="0085631F">
        <w:rPr>
          <w:color w:val="000000" w:themeColor="text1"/>
          <w:szCs w:val="22"/>
        </w:rPr>
        <w:t xml:space="preserve">, </w:t>
      </w:r>
      <w:r w:rsidRPr="0085631F">
        <w:rPr>
          <w:i/>
          <w:iCs/>
          <w:color w:val="000000" w:themeColor="text1"/>
          <w:szCs w:val="22"/>
        </w:rPr>
        <w:t xml:space="preserve">Comparative Law in a Global Context, The Legal Systems of Asia and Africa </w:t>
      </w:r>
      <w:r w:rsidRPr="0085631F">
        <w:rPr>
          <w:color w:val="000000" w:themeColor="text1"/>
          <w:szCs w:val="22"/>
        </w:rPr>
        <w:t>(Cambridge: Cambridge University Press, 2006), 16.</w:t>
      </w:r>
    </w:p>
    <w:p w14:paraId="44155DD7" w14:textId="77777777" w:rsidR="00730DEE" w:rsidRPr="0085631F" w:rsidRDefault="00730DEE" w:rsidP="00B04EFB">
      <w:pPr>
        <w:pStyle w:val="ListParagraph"/>
        <w:spacing w:before="120" w:line="288" w:lineRule="auto"/>
        <w:ind w:left="0" w:firstLine="567"/>
        <w:contextualSpacing w:val="0"/>
        <w:jc w:val="both"/>
        <w:rPr>
          <w:color w:val="000000" w:themeColor="text1"/>
          <w:szCs w:val="22"/>
        </w:rPr>
      </w:pPr>
      <w:r w:rsidRPr="0085631F">
        <w:rPr>
          <w:color w:val="000000" w:themeColor="text1"/>
          <w:szCs w:val="22"/>
          <w:vertAlign w:val="superscript"/>
        </w:rPr>
        <w:t>2</w:t>
      </w:r>
      <w:r w:rsidRPr="0085631F">
        <w:rPr>
          <w:color w:val="000000" w:themeColor="text1"/>
          <w:szCs w:val="22"/>
        </w:rPr>
        <w:t xml:space="preserve"> </w:t>
      </w:r>
      <w:proofErr w:type="spellStart"/>
      <w:r w:rsidRPr="0085631F">
        <w:rPr>
          <w:color w:val="000000" w:themeColor="text1"/>
          <w:szCs w:val="22"/>
        </w:rPr>
        <w:t>Irwansyah</w:t>
      </w:r>
      <w:proofErr w:type="spellEnd"/>
      <w:r w:rsidRPr="0085631F">
        <w:rPr>
          <w:color w:val="000000" w:themeColor="text1"/>
          <w:szCs w:val="22"/>
        </w:rPr>
        <w:t xml:space="preserve">, </w:t>
      </w:r>
      <w:proofErr w:type="spellStart"/>
      <w:r w:rsidRPr="0085631F">
        <w:rPr>
          <w:i/>
          <w:iCs/>
          <w:color w:val="000000" w:themeColor="text1"/>
          <w:szCs w:val="22"/>
        </w:rPr>
        <w:t>Penelitian</w:t>
      </w:r>
      <w:proofErr w:type="spellEnd"/>
      <w:r w:rsidRPr="0085631F">
        <w:rPr>
          <w:i/>
          <w:iCs/>
          <w:color w:val="000000" w:themeColor="text1"/>
          <w:szCs w:val="22"/>
        </w:rPr>
        <w:t xml:space="preserve"> </w:t>
      </w:r>
      <w:proofErr w:type="spellStart"/>
      <w:r w:rsidRPr="0085631F">
        <w:rPr>
          <w:i/>
          <w:iCs/>
          <w:color w:val="000000" w:themeColor="text1"/>
          <w:szCs w:val="22"/>
        </w:rPr>
        <w:t>Hukum</w:t>
      </w:r>
      <w:proofErr w:type="spellEnd"/>
      <w:r w:rsidRPr="0085631F">
        <w:rPr>
          <w:i/>
          <w:iCs/>
          <w:color w:val="000000" w:themeColor="text1"/>
          <w:szCs w:val="22"/>
        </w:rPr>
        <w:t xml:space="preserve">; </w:t>
      </w:r>
      <w:proofErr w:type="spellStart"/>
      <w:r w:rsidRPr="0085631F">
        <w:rPr>
          <w:i/>
          <w:iCs/>
          <w:color w:val="000000" w:themeColor="text1"/>
          <w:szCs w:val="22"/>
        </w:rPr>
        <w:t>Pilihan</w:t>
      </w:r>
      <w:proofErr w:type="spellEnd"/>
      <w:r w:rsidRPr="0085631F">
        <w:rPr>
          <w:i/>
          <w:iCs/>
          <w:color w:val="000000" w:themeColor="text1"/>
          <w:szCs w:val="22"/>
        </w:rPr>
        <w:t xml:space="preserve"> </w:t>
      </w:r>
      <w:proofErr w:type="spellStart"/>
      <w:r w:rsidRPr="0085631F">
        <w:rPr>
          <w:i/>
          <w:iCs/>
          <w:color w:val="000000" w:themeColor="text1"/>
          <w:szCs w:val="22"/>
        </w:rPr>
        <w:t>Metode</w:t>
      </w:r>
      <w:proofErr w:type="spellEnd"/>
      <w:r w:rsidRPr="0085631F">
        <w:rPr>
          <w:i/>
          <w:iCs/>
          <w:color w:val="000000" w:themeColor="text1"/>
          <w:szCs w:val="22"/>
        </w:rPr>
        <w:t xml:space="preserve"> </w:t>
      </w:r>
      <w:proofErr w:type="spellStart"/>
      <w:r w:rsidRPr="0085631F">
        <w:rPr>
          <w:i/>
          <w:iCs/>
          <w:color w:val="000000" w:themeColor="text1"/>
          <w:szCs w:val="22"/>
        </w:rPr>
        <w:t>dan</w:t>
      </w:r>
      <w:proofErr w:type="spellEnd"/>
      <w:r w:rsidRPr="0085631F">
        <w:rPr>
          <w:i/>
          <w:iCs/>
          <w:color w:val="000000" w:themeColor="text1"/>
          <w:szCs w:val="22"/>
        </w:rPr>
        <w:t xml:space="preserve"> </w:t>
      </w:r>
      <w:proofErr w:type="spellStart"/>
      <w:r w:rsidRPr="0085631F">
        <w:rPr>
          <w:i/>
          <w:iCs/>
          <w:color w:val="000000" w:themeColor="text1"/>
          <w:szCs w:val="22"/>
        </w:rPr>
        <w:t>Praktik</w:t>
      </w:r>
      <w:proofErr w:type="spellEnd"/>
      <w:r w:rsidRPr="0085631F">
        <w:rPr>
          <w:i/>
          <w:iCs/>
          <w:color w:val="000000" w:themeColor="text1"/>
          <w:szCs w:val="22"/>
        </w:rPr>
        <w:t xml:space="preserve"> </w:t>
      </w:r>
      <w:proofErr w:type="spellStart"/>
      <w:r w:rsidRPr="0085631F">
        <w:rPr>
          <w:i/>
          <w:iCs/>
          <w:color w:val="000000" w:themeColor="text1"/>
          <w:szCs w:val="22"/>
        </w:rPr>
        <w:t>Penulisan</w:t>
      </w:r>
      <w:proofErr w:type="spellEnd"/>
      <w:r w:rsidRPr="0085631F">
        <w:rPr>
          <w:i/>
          <w:iCs/>
          <w:color w:val="000000" w:themeColor="text1"/>
          <w:szCs w:val="22"/>
        </w:rPr>
        <w:t xml:space="preserve"> </w:t>
      </w:r>
      <w:proofErr w:type="spellStart"/>
      <w:r w:rsidRPr="0085631F">
        <w:rPr>
          <w:i/>
          <w:iCs/>
          <w:color w:val="000000" w:themeColor="text1"/>
          <w:szCs w:val="22"/>
        </w:rPr>
        <w:t>Arikel</w:t>
      </w:r>
      <w:proofErr w:type="spellEnd"/>
      <w:r w:rsidRPr="0085631F">
        <w:rPr>
          <w:i/>
          <w:iCs/>
          <w:color w:val="000000" w:themeColor="text1"/>
          <w:szCs w:val="22"/>
        </w:rPr>
        <w:t xml:space="preserve">. </w:t>
      </w:r>
      <w:r w:rsidRPr="0085631F">
        <w:rPr>
          <w:color w:val="000000" w:themeColor="text1"/>
          <w:szCs w:val="22"/>
        </w:rPr>
        <w:t xml:space="preserve">(Yogyakarta: </w:t>
      </w:r>
      <w:proofErr w:type="spellStart"/>
      <w:r w:rsidRPr="0085631F">
        <w:rPr>
          <w:color w:val="000000" w:themeColor="text1"/>
          <w:szCs w:val="22"/>
        </w:rPr>
        <w:t>Mirra</w:t>
      </w:r>
      <w:proofErr w:type="spellEnd"/>
      <w:r w:rsidRPr="0085631F">
        <w:rPr>
          <w:color w:val="000000" w:themeColor="text1"/>
          <w:szCs w:val="22"/>
        </w:rPr>
        <w:t xml:space="preserve"> </w:t>
      </w:r>
      <w:proofErr w:type="spellStart"/>
      <w:r w:rsidRPr="0085631F">
        <w:rPr>
          <w:color w:val="000000" w:themeColor="text1"/>
          <w:szCs w:val="22"/>
        </w:rPr>
        <w:t>Buana</w:t>
      </w:r>
      <w:proofErr w:type="spellEnd"/>
      <w:r w:rsidRPr="0085631F">
        <w:rPr>
          <w:color w:val="000000" w:themeColor="text1"/>
          <w:szCs w:val="22"/>
        </w:rPr>
        <w:t xml:space="preserve"> Media, 2020), 164-65</w:t>
      </w:r>
    </w:p>
    <w:p w14:paraId="02BDE3B7" w14:textId="77777777" w:rsidR="00730DEE" w:rsidRPr="0085631F" w:rsidRDefault="00730DEE" w:rsidP="00D50B06">
      <w:pPr>
        <w:pStyle w:val="ListParagraph"/>
        <w:spacing w:before="120" w:line="288" w:lineRule="auto"/>
        <w:ind w:left="0"/>
        <w:contextualSpacing w:val="0"/>
        <w:rPr>
          <w:i/>
          <w:iCs/>
          <w:color w:val="4F81BD" w:themeColor="accent1"/>
          <w:szCs w:val="22"/>
        </w:rPr>
      </w:pPr>
      <w:r w:rsidRPr="0085631F">
        <w:rPr>
          <w:i/>
          <w:iCs/>
          <w:color w:val="4F81BD" w:themeColor="accent1"/>
          <w:szCs w:val="22"/>
        </w:rPr>
        <w:t>References (in alphabetical order):</w:t>
      </w:r>
    </w:p>
    <w:p w14:paraId="49D59874" w14:textId="77777777" w:rsidR="00730DEE" w:rsidRPr="0085631F" w:rsidRDefault="00730DEE" w:rsidP="00D50B06">
      <w:pPr>
        <w:pStyle w:val="ListParagraph"/>
        <w:spacing w:before="120" w:line="288" w:lineRule="auto"/>
        <w:ind w:left="567" w:hanging="567"/>
        <w:contextualSpacing w:val="0"/>
        <w:jc w:val="both"/>
        <w:rPr>
          <w:color w:val="000000" w:themeColor="text1"/>
          <w:szCs w:val="22"/>
        </w:rPr>
      </w:pPr>
      <w:proofErr w:type="spellStart"/>
      <w:r w:rsidRPr="0085631F">
        <w:rPr>
          <w:color w:val="000000" w:themeColor="text1"/>
          <w:szCs w:val="22"/>
        </w:rPr>
        <w:t>Irwansyah</w:t>
      </w:r>
      <w:proofErr w:type="spellEnd"/>
      <w:r w:rsidRPr="0085631F">
        <w:rPr>
          <w:color w:val="000000" w:themeColor="text1"/>
          <w:szCs w:val="22"/>
        </w:rPr>
        <w:t xml:space="preserve">, </w:t>
      </w:r>
      <w:proofErr w:type="spellStart"/>
      <w:r w:rsidRPr="0085631F">
        <w:rPr>
          <w:i/>
          <w:iCs/>
          <w:color w:val="000000" w:themeColor="text1"/>
          <w:szCs w:val="22"/>
        </w:rPr>
        <w:t>Penelitian</w:t>
      </w:r>
      <w:proofErr w:type="spellEnd"/>
      <w:r w:rsidRPr="0085631F">
        <w:rPr>
          <w:i/>
          <w:iCs/>
          <w:color w:val="000000" w:themeColor="text1"/>
          <w:szCs w:val="22"/>
        </w:rPr>
        <w:t xml:space="preserve"> </w:t>
      </w:r>
      <w:proofErr w:type="spellStart"/>
      <w:r w:rsidRPr="0085631F">
        <w:rPr>
          <w:i/>
          <w:iCs/>
          <w:color w:val="000000" w:themeColor="text1"/>
          <w:szCs w:val="22"/>
        </w:rPr>
        <w:t>Hukum</w:t>
      </w:r>
      <w:proofErr w:type="spellEnd"/>
      <w:r w:rsidRPr="0085631F">
        <w:rPr>
          <w:i/>
          <w:iCs/>
          <w:color w:val="000000" w:themeColor="text1"/>
          <w:szCs w:val="22"/>
        </w:rPr>
        <w:t xml:space="preserve">; </w:t>
      </w:r>
      <w:proofErr w:type="spellStart"/>
      <w:r w:rsidRPr="0085631F">
        <w:rPr>
          <w:i/>
          <w:iCs/>
          <w:color w:val="000000" w:themeColor="text1"/>
          <w:szCs w:val="22"/>
        </w:rPr>
        <w:t>Pilihan</w:t>
      </w:r>
      <w:proofErr w:type="spellEnd"/>
      <w:r w:rsidRPr="0085631F">
        <w:rPr>
          <w:i/>
          <w:iCs/>
          <w:color w:val="000000" w:themeColor="text1"/>
          <w:szCs w:val="22"/>
        </w:rPr>
        <w:t xml:space="preserve"> </w:t>
      </w:r>
      <w:proofErr w:type="spellStart"/>
      <w:r w:rsidRPr="0085631F">
        <w:rPr>
          <w:i/>
          <w:iCs/>
          <w:color w:val="000000" w:themeColor="text1"/>
          <w:szCs w:val="22"/>
        </w:rPr>
        <w:t>Metode</w:t>
      </w:r>
      <w:proofErr w:type="spellEnd"/>
      <w:r w:rsidRPr="0085631F">
        <w:rPr>
          <w:i/>
          <w:iCs/>
          <w:color w:val="000000" w:themeColor="text1"/>
          <w:szCs w:val="22"/>
        </w:rPr>
        <w:t xml:space="preserve"> </w:t>
      </w:r>
      <w:proofErr w:type="spellStart"/>
      <w:r w:rsidRPr="0085631F">
        <w:rPr>
          <w:i/>
          <w:iCs/>
          <w:color w:val="000000" w:themeColor="text1"/>
          <w:szCs w:val="22"/>
        </w:rPr>
        <w:t>dan</w:t>
      </w:r>
      <w:proofErr w:type="spellEnd"/>
      <w:r w:rsidRPr="0085631F">
        <w:rPr>
          <w:i/>
          <w:iCs/>
          <w:color w:val="000000" w:themeColor="text1"/>
          <w:szCs w:val="22"/>
        </w:rPr>
        <w:t xml:space="preserve"> </w:t>
      </w:r>
      <w:proofErr w:type="spellStart"/>
      <w:r w:rsidRPr="0085631F">
        <w:rPr>
          <w:i/>
          <w:iCs/>
          <w:color w:val="000000" w:themeColor="text1"/>
          <w:szCs w:val="22"/>
        </w:rPr>
        <w:t>Praktik</w:t>
      </w:r>
      <w:proofErr w:type="spellEnd"/>
      <w:r w:rsidRPr="0085631F">
        <w:rPr>
          <w:i/>
          <w:iCs/>
          <w:color w:val="000000" w:themeColor="text1"/>
          <w:szCs w:val="22"/>
        </w:rPr>
        <w:t xml:space="preserve"> </w:t>
      </w:r>
      <w:proofErr w:type="spellStart"/>
      <w:r w:rsidRPr="0085631F">
        <w:rPr>
          <w:i/>
          <w:iCs/>
          <w:color w:val="000000" w:themeColor="text1"/>
          <w:szCs w:val="22"/>
        </w:rPr>
        <w:t>Penulisan</w:t>
      </w:r>
      <w:proofErr w:type="spellEnd"/>
      <w:r w:rsidRPr="0085631F">
        <w:rPr>
          <w:i/>
          <w:iCs/>
          <w:color w:val="000000" w:themeColor="text1"/>
          <w:szCs w:val="22"/>
        </w:rPr>
        <w:t xml:space="preserve"> </w:t>
      </w:r>
      <w:proofErr w:type="spellStart"/>
      <w:r w:rsidRPr="0085631F">
        <w:rPr>
          <w:i/>
          <w:iCs/>
          <w:color w:val="000000" w:themeColor="text1"/>
          <w:szCs w:val="22"/>
        </w:rPr>
        <w:t>Arikel</w:t>
      </w:r>
      <w:proofErr w:type="spellEnd"/>
      <w:r w:rsidRPr="0085631F">
        <w:rPr>
          <w:i/>
          <w:iCs/>
          <w:color w:val="000000" w:themeColor="text1"/>
          <w:szCs w:val="22"/>
        </w:rPr>
        <w:t xml:space="preserve">. </w:t>
      </w:r>
      <w:r w:rsidRPr="0085631F">
        <w:rPr>
          <w:color w:val="000000" w:themeColor="text1"/>
          <w:szCs w:val="22"/>
        </w:rPr>
        <w:t xml:space="preserve">Yogyakarta: </w:t>
      </w:r>
      <w:proofErr w:type="spellStart"/>
      <w:r w:rsidRPr="0085631F">
        <w:rPr>
          <w:color w:val="000000" w:themeColor="text1"/>
          <w:szCs w:val="22"/>
        </w:rPr>
        <w:t>Mirra</w:t>
      </w:r>
      <w:proofErr w:type="spellEnd"/>
      <w:r w:rsidRPr="0085631F">
        <w:rPr>
          <w:color w:val="000000" w:themeColor="text1"/>
          <w:szCs w:val="22"/>
        </w:rPr>
        <w:t xml:space="preserve"> </w:t>
      </w:r>
      <w:proofErr w:type="spellStart"/>
      <w:r w:rsidRPr="0085631F">
        <w:rPr>
          <w:color w:val="000000" w:themeColor="text1"/>
          <w:szCs w:val="22"/>
        </w:rPr>
        <w:t>Buana</w:t>
      </w:r>
      <w:proofErr w:type="spellEnd"/>
      <w:r w:rsidRPr="0085631F">
        <w:rPr>
          <w:color w:val="000000" w:themeColor="text1"/>
          <w:szCs w:val="22"/>
        </w:rPr>
        <w:t xml:space="preserve"> Media, 2020.</w:t>
      </w:r>
    </w:p>
    <w:p w14:paraId="22468418" w14:textId="77777777" w:rsidR="00730DEE" w:rsidRPr="0085631F" w:rsidRDefault="00730DEE" w:rsidP="00D50B06">
      <w:pPr>
        <w:pStyle w:val="ListParagraph"/>
        <w:spacing w:before="120" w:line="288" w:lineRule="auto"/>
        <w:ind w:left="567" w:hanging="567"/>
        <w:contextualSpacing w:val="0"/>
        <w:jc w:val="both"/>
        <w:rPr>
          <w:color w:val="000000" w:themeColor="text1"/>
          <w:szCs w:val="22"/>
        </w:rPr>
      </w:pPr>
      <w:proofErr w:type="spellStart"/>
      <w:r w:rsidRPr="0085631F">
        <w:rPr>
          <w:color w:val="000000" w:themeColor="text1"/>
          <w:szCs w:val="22"/>
        </w:rPr>
        <w:lastRenderedPageBreak/>
        <w:t>Menski</w:t>
      </w:r>
      <w:proofErr w:type="spellEnd"/>
      <w:r w:rsidRPr="0085631F">
        <w:rPr>
          <w:color w:val="000000" w:themeColor="text1"/>
          <w:szCs w:val="22"/>
        </w:rPr>
        <w:t xml:space="preserve">, Werner. </w:t>
      </w:r>
      <w:r w:rsidRPr="0085631F">
        <w:rPr>
          <w:i/>
          <w:iCs/>
          <w:color w:val="000000" w:themeColor="text1"/>
          <w:szCs w:val="22"/>
        </w:rPr>
        <w:t xml:space="preserve">Comparative Law in a Global Context, The Legal Systems of Asia and Africa. </w:t>
      </w:r>
      <w:r w:rsidRPr="0085631F">
        <w:rPr>
          <w:color w:val="000000" w:themeColor="text1"/>
          <w:szCs w:val="22"/>
        </w:rPr>
        <w:t>Cambridge: Cambridge University Press, 2006.</w:t>
      </w:r>
    </w:p>
    <w:p w14:paraId="0646510F" w14:textId="77777777" w:rsidR="00730DEE" w:rsidRPr="00A8701D" w:rsidRDefault="00730DEE" w:rsidP="00D50B06">
      <w:pPr>
        <w:pStyle w:val="ListParagraph"/>
        <w:spacing w:before="240" w:line="288" w:lineRule="auto"/>
        <w:ind w:left="0"/>
        <w:contextualSpacing w:val="0"/>
        <w:jc w:val="center"/>
        <w:rPr>
          <w:szCs w:val="22"/>
        </w:rPr>
      </w:pPr>
      <w:r w:rsidRPr="00A8701D">
        <w:rPr>
          <w:szCs w:val="22"/>
        </w:rPr>
        <w:t>Journal article:</w:t>
      </w:r>
    </w:p>
    <w:p w14:paraId="52A052BD" w14:textId="77777777" w:rsidR="00730DEE" w:rsidRPr="0085631F" w:rsidRDefault="00730DEE" w:rsidP="00D50B06">
      <w:pPr>
        <w:pStyle w:val="ListParagraph"/>
        <w:spacing w:before="120" w:line="288" w:lineRule="auto"/>
        <w:ind w:left="0"/>
        <w:contextualSpacing w:val="0"/>
        <w:jc w:val="both"/>
        <w:rPr>
          <w:i/>
          <w:iCs/>
          <w:color w:val="4F81BD" w:themeColor="accent1"/>
          <w:szCs w:val="22"/>
        </w:rPr>
      </w:pPr>
      <w:r w:rsidRPr="0085631F">
        <w:rPr>
          <w:i/>
          <w:iCs/>
          <w:color w:val="4F81BD" w:themeColor="accent1"/>
          <w:szCs w:val="22"/>
        </w:rPr>
        <w:t>Footnotes:</w:t>
      </w:r>
    </w:p>
    <w:p w14:paraId="6B92EF87" w14:textId="77777777" w:rsidR="00730DEE" w:rsidRPr="0085631F" w:rsidRDefault="00730DEE" w:rsidP="00B04EFB">
      <w:pPr>
        <w:pStyle w:val="ListParagraph"/>
        <w:spacing w:before="120" w:line="288" w:lineRule="auto"/>
        <w:ind w:left="0" w:firstLine="567"/>
        <w:contextualSpacing w:val="0"/>
        <w:jc w:val="both"/>
        <w:rPr>
          <w:szCs w:val="22"/>
        </w:rPr>
      </w:pPr>
      <w:r w:rsidRPr="0085631F">
        <w:rPr>
          <w:color w:val="000000" w:themeColor="text1"/>
          <w:szCs w:val="22"/>
          <w:vertAlign w:val="superscript"/>
        </w:rPr>
        <w:t>1</w:t>
      </w:r>
      <w:r w:rsidRPr="0085631F">
        <w:rPr>
          <w:color w:val="000000" w:themeColor="text1"/>
          <w:szCs w:val="22"/>
        </w:rPr>
        <w:t xml:space="preserve"> </w:t>
      </w:r>
      <w:r w:rsidR="00D50B06" w:rsidRPr="00A8701D">
        <w:rPr>
          <w:lang w:val="id-ID"/>
        </w:rPr>
        <w:t xml:space="preserve">Journal Articles: </w:t>
      </w:r>
      <w:r w:rsidR="00D50B06">
        <w:rPr>
          <w:lang w:val="id-ID"/>
        </w:rPr>
        <w:t>Dhiana Puspitawati</w:t>
      </w:r>
      <w:r w:rsidR="00D50B06" w:rsidRPr="00A8701D">
        <w:t>, "</w:t>
      </w:r>
      <w:r w:rsidR="00D50B06" w:rsidRPr="00D50B06">
        <w:t xml:space="preserve">Indonesian Salvage Law Within </w:t>
      </w:r>
      <w:r w:rsidR="00D50B06">
        <w:rPr>
          <w:lang w:val="id-ID"/>
        </w:rPr>
        <w:t>t</w:t>
      </w:r>
      <w:r w:rsidR="00D50B06" w:rsidRPr="00D50B06">
        <w:t xml:space="preserve">he Framework </w:t>
      </w:r>
      <w:r w:rsidR="00D50B06">
        <w:rPr>
          <w:lang w:val="id-ID"/>
        </w:rPr>
        <w:t>o</w:t>
      </w:r>
      <w:r w:rsidR="00D50B06" w:rsidRPr="00D50B06">
        <w:t>f Contemporary Maritime Law</w:t>
      </w:r>
      <w:r w:rsidR="00D50B06" w:rsidRPr="00A8701D">
        <w:t xml:space="preserve">" </w:t>
      </w:r>
      <w:r w:rsidR="00D50B06">
        <w:rPr>
          <w:i/>
          <w:iCs/>
          <w:lang w:val="id-ID"/>
        </w:rPr>
        <w:t>Brawijaya</w:t>
      </w:r>
      <w:r w:rsidR="00D50B06" w:rsidRPr="00A8701D">
        <w:rPr>
          <w:i/>
          <w:iCs/>
        </w:rPr>
        <w:t xml:space="preserve"> Law </w:t>
      </w:r>
      <w:r w:rsidR="00D50B06">
        <w:rPr>
          <w:i/>
          <w:iCs/>
          <w:lang w:val="id-ID"/>
        </w:rPr>
        <w:t>Journal : Journal of Legal Studies</w:t>
      </w:r>
      <w:r w:rsidR="00D50B06" w:rsidRPr="00A8701D">
        <w:rPr>
          <w:i/>
          <w:iCs/>
        </w:rPr>
        <w:t xml:space="preserve"> </w:t>
      </w:r>
      <w:r w:rsidR="00D50B06">
        <w:rPr>
          <w:lang w:val="id-ID"/>
        </w:rPr>
        <w:t>2</w:t>
      </w:r>
      <w:r w:rsidR="00D50B06" w:rsidRPr="00A8701D">
        <w:t xml:space="preserve"> no. </w:t>
      </w:r>
      <w:r w:rsidR="00D50B06">
        <w:rPr>
          <w:lang w:val="id-ID"/>
        </w:rPr>
        <w:t>2</w:t>
      </w:r>
      <w:r w:rsidR="00D50B06" w:rsidRPr="00A8701D">
        <w:t xml:space="preserve"> (20</w:t>
      </w:r>
      <w:r w:rsidR="00D50B06">
        <w:rPr>
          <w:lang w:val="id-ID"/>
        </w:rPr>
        <w:t>15</w:t>
      </w:r>
      <w:r w:rsidR="00D50B06" w:rsidRPr="00A8701D">
        <w:t xml:space="preserve">): </w:t>
      </w:r>
      <w:r w:rsidR="00D50B06">
        <w:rPr>
          <w:lang w:val="id-ID"/>
        </w:rPr>
        <w:t>20</w:t>
      </w:r>
      <w:r w:rsidR="00D50B06">
        <w:t>-38</w:t>
      </w:r>
      <w:r w:rsidR="00D50B06" w:rsidRPr="00A8701D">
        <w:t xml:space="preserve">, </w:t>
      </w:r>
      <w:hyperlink r:id="rId15" w:history="1">
        <w:r w:rsidR="00D50B06" w:rsidRPr="00D50B06">
          <w:rPr>
            <w:rStyle w:val="Hyperlink"/>
            <w:color w:val="auto"/>
          </w:rPr>
          <w:t xml:space="preserve">http://dx.doi.org/10.21776/ub.blj.2015.002.02.02 </w:t>
        </w:r>
      </w:hyperlink>
    </w:p>
    <w:p w14:paraId="7EFC0A32" w14:textId="77777777" w:rsidR="00730DEE" w:rsidRPr="0085631F" w:rsidRDefault="00730DEE" w:rsidP="00B04EFB">
      <w:pPr>
        <w:pStyle w:val="ListParagraph"/>
        <w:spacing w:before="120" w:line="288" w:lineRule="auto"/>
        <w:ind w:left="0" w:firstLine="567"/>
        <w:contextualSpacing w:val="0"/>
        <w:jc w:val="both"/>
        <w:rPr>
          <w:szCs w:val="22"/>
        </w:rPr>
      </w:pPr>
      <w:r w:rsidRPr="0085631F">
        <w:rPr>
          <w:szCs w:val="22"/>
          <w:vertAlign w:val="superscript"/>
        </w:rPr>
        <w:t>2</w:t>
      </w:r>
      <w:r w:rsidR="00900B6E">
        <w:rPr>
          <w:szCs w:val="22"/>
          <w:lang w:val="id-ID"/>
        </w:rPr>
        <w:t xml:space="preserve"> </w:t>
      </w:r>
      <w:proofErr w:type="spellStart"/>
      <w:r w:rsidRPr="0085631F">
        <w:rPr>
          <w:szCs w:val="22"/>
        </w:rPr>
        <w:t>Yetty</w:t>
      </w:r>
      <w:proofErr w:type="spellEnd"/>
      <w:r w:rsidRPr="0085631F">
        <w:rPr>
          <w:szCs w:val="22"/>
        </w:rPr>
        <w:t xml:space="preserve"> </w:t>
      </w:r>
      <w:proofErr w:type="spellStart"/>
      <w:r w:rsidRPr="0085631F">
        <w:rPr>
          <w:color w:val="000000" w:themeColor="text1"/>
          <w:szCs w:val="22"/>
        </w:rPr>
        <w:t>Komalasari</w:t>
      </w:r>
      <w:proofErr w:type="spellEnd"/>
      <w:r w:rsidRPr="0085631F">
        <w:rPr>
          <w:szCs w:val="22"/>
        </w:rPr>
        <w:t xml:space="preserve"> </w:t>
      </w:r>
      <w:proofErr w:type="spellStart"/>
      <w:r w:rsidRPr="0085631F">
        <w:rPr>
          <w:szCs w:val="22"/>
        </w:rPr>
        <w:t>Dewi</w:t>
      </w:r>
      <w:proofErr w:type="spellEnd"/>
      <w:r w:rsidRPr="0085631F">
        <w:rPr>
          <w:szCs w:val="22"/>
        </w:rPr>
        <w:t xml:space="preserve">, </w:t>
      </w:r>
      <w:proofErr w:type="spellStart"/>
      <w:r w:rsidRPr="0085631F">
        <w:rPr>
          <w:szCs w:val="22"/>
        </w:rPr>
        <w:t>Arie</w:t>
      </w:r>
      <w:proofErr w:type="spellEnd"/>
      <w:r w:rsidRPr="0085631F">
        <w:rPr>
          <w:szCs w:val="22"/>
        </w:rPr>
        <w:t xml:space="preserve"> </w:t>
      </w:r>
      <w:proofErr w:type="spellStart"/>
      <w:r w:rsidRPr="0085631F">
        <w:rPr>
          <w:szCs w:val="22"/>
        </w:rPr>
        <w:t>Afriansyah</w:t>
      </w:r>
      <w:proofErr w:type="spellEnd"/>
      <w:r w:rsidRPr="0085631F">
        <w:rPr>
          <w:szCs w:val="22"/>
        </w:rPr>
        <w:t xml:space="preserve">, and </w:t>
      </w:r>
      <w:proofErr w:type="spellStart"/>
      <w:r w:rsidRPr="0085631F">
        <w:rPr>
          <w:szCs w:val="22"/>
        </w:rPr>
        <w:t>Aristyo</w:t>
      </w:r>
      <w:proofErr w:type="spellEnd"/>
      <w:r w:rsidRPr="0085631F">
        <w:rPr>
          <w:szCs w:val="22"/>
        </w:rPr>
        <w:t xml:space="preserve"> </w:t>
      </w:r>
      <w:proofErr w:type="spellStart"/>
      <w:r w:rsidRPr="0085631F">
        <w:rPr>
          <w:szCs w:val="22"/>
        </w:rPr>
        <w:t>Rizka</w:t>
      </w:r>
      <w:proofErr w:type="spellEnd"/>
      <w:r w:rsidRPr="0085631F">
        <w:rPr>
          <w:szCs w:val="22"/>
        </w:rPr>
        <w:t xml:space="preserve"> </w:t>
      </w:r>
      <w:proofErr w:type="spellStart"/>
      <w:r w:rsidRPr="0085631F">
        <w:rPr>
          <w:szCs w:val="22"/>
        </w:rPr>
        <w:t>Darmawan</w:t>
      </w:r>
      <w:proofErr w:type="spellEnd"/>
      <w:r w:rsidRPr="0085631F">
        <w:rPr>
          <w:szCs w:val="22"/>
        </w:rPr>
        <w:t xml:space="preserve">. "Comparative Law Enforcement Model at Sea: Lesson Learned for Indonesia." </w:t>
      </w:r>
      <w:r w:rsidRPr="0085631F">
        <w:rPr>
          <w:i/>
          <w:iCs/>
          <w:szCs w:val="22"/>
        </w:rPr>
        <w:t>Indonesian Journal of International Law</w:t>
      </w:r>
      <w:r w:rsidRPr="0085631F">
        <w:rPr>
          <w:szCs w:val="22"/>
        </w:rPr>
        <w:t xml:space="preserve"> 18, no. 1 (2020): 83-104, </w:t>
      </w:r>
      <w:hyperlink r:id="rId16" w:history="1">
        <w:r w:rsidRPr="0085631F">
          <w:rPr>
            <w:rStyle w:val="Hyperlink"/>
            <w:color w:val="auto"/>
            <w:szCs w:val="22"/>
          </w:rPr>
          <w:t>https://doi.org/10.17304/ijil.vol18.1.802</w:t>
        </w:r>
      </w:hyperlink>
    </w:p>
    <w:p w14:paraId="26201F9E" w14:textId="77777777" w:rsidR="008E25BA" w:rsidRDefault="008E25BA" w:rsidP="00D50B06">
      <w:pPr>
        <w:pStyle w:val="ListParagraph"/>
        <w:spacing w:before="120" w:line="288" w:lineRule="auto"/>
        <w:ind w:left="0"/>
        <w:contextualSpacing w:val="0"/>
        <w:rPr>
          <w:i/>
          <w:iCs/>
          <w:color w:val="4F81BD" w:themeColor="accent1"/>
          <w:szCs w:val="22"/>
        </w:rPr>
      </w:pPr>
    </w:p>
    <w:p w14:paraId="3969C930" w14:textId="77777777" w:rsidR="00730DEE" w:rsidRPr="0085631F" w:rsidRDefault="00730DEE" w:rsidP="00D50B06">
      <w:pPr>
        <w:pStyle w:val="ListParagraph"/>
        <w:spacing w:before="120" w:line="288" w:lineRule="auto"/>
        <w:ind w:left="0"/>
        <w:contextualSpacing w:val="0"/>
        <w:rPr>
          <w:i/>
          <w:iCs/>
          <w:color w:val="4F81BD" w:themeColor="accent1"/>
          <w:szCs w:val="22"/>
        </w:rPr>
      </w:pPr>
      <w:r w:rsidRPr="0085631F">
        <w:rPr>
          <w:i/>
          <w:iCs/>
          <w:color w:val="4F81BD" w:themeColor="accent1"/>
          <w:szCs w:val="22"/>
        </w:rPr>
        <w:t>References (in alphabetical order):</w:t>
      </w:r>
    </w:p>
    <w:p w14:paraId="2A5819A5" w14:textId="77777777" w:rsidR="00730DEE" w:rsidRPr="00A8701D" w:rsidRDefault="00730DEE" w:rsidP="00D50B06">
      <w:pPr>
        <w:pStyle w:val="ListParagraph"/>
        <w:spacing w:before="120" w:line="288" w:lineRule="auto"/>
        <w:ind w:left="567" w:hanging="567"/>
        <w:contextualSpacing w:val="0"/>
        <w:jc w:val="both"/>
        <w:rPr>
          <w:szCs w:val="22"/>
        </w:rPr>
      </w:pPr>
      <w:proofErr w:type="spellStart"/>
      <w:r w:rsidRPr="0085631F">
        <w:rPr>
          <w:color w:val="000000" w:themeColor="text1"/>
          <w:szCs w:val="22"/>
        </w:rPr>
        <w:t>Komalasari</w:t>
      </w:r>
      <w:proofErr w:type="spellEnd"/>
      <w:r w:rsidRPr="0085631F">
        <w:rPr>
          <w:color w:val="000000" w:themeColor="text1"/>
          <w:szCs w:val="22"/>
        </w:rPr>
        <w:t xml:space="preserve"> </w:t>
      </w:r>
      <w:proofErr w:type="spellStart"/>
      <w:r w:rsidRPr="0085631F">
        <w:rPr>
          <w:color w:val="000000" w:themeColor="text1"/>
          <w:szCs w:val="22"/>
        </w:rPr>
        <w:t>Dewi</w:t>
      </w:r>
      <w:proofErr w:type="spellEnd"/>
      <w:r w:rsidRPr="0085631F">
        <w:rPr>
          <w:color w:val="000000" w:themeColor="text1"/>
          <w:szCs w:val="22"/>
        </w:rPr>
        <w:t xml:space="preserve">, </w:t>
      </w:r>
      <w:proofErr w:type="spellStart"/>
      <w:r w:rsidRPr="0085631F">
        <w:rPr>
          <w:color w:val="000000" w:themeColor="text1"/>
          <w:szCs w:val="22"/>
        </w:rPr>
        <w:t>Yetty</w:t>
      </w:r>
      <w:proofErr w:type="spellEnd"/>
      <w:r w:rsidRPr="0085631F">
        <w:rPr>
          <w:color w:val="000000" w:themeColor="text1"/>
          <w:szCs w:val="22"/>
        </w:rPr>
        <w:t xml:space="preserve">, </w:t>
      </w:r>
      <w:proofErr w:type="spellStart"/>
      <w:r w:rsidRPr="0085631F">
        <w:rPr>
          <w:color w:val="000000" w:themeColor="text1"/>
          <w:szCs w:val="22"/>
        </w:rPr>
        <w:t>Arie</w:t>
      </w:r>
      <w:proofErr w:type="spellEnd"/>
      <w:r w:rsidRPr="0085631F">
        <w:rPr>
          <w:color w:val="000000" w:themeColor="text1"/>
          <w:szCs w:val="22"/>
        </w:rPr>
        <w:t xml:space="preserve"> </w:t>
      </w:r>
      <w:proofErr w:type="spellStart"/>
      <w:r w:rsidRPr="0085631F">
        <w:rPr>
          <w:color w:val="000000" w:themeColor="text1"/>
          <w:szCs w:val="22"/>
        </w:rPr>
        <w:t>Afriansyah</w:t>
      </w:r>
      <w:proofErr w:type="spellEnd"/>
      <w:r w:rsidRPr="0085631F">
        <w:rPr>
          <w:color w:val="000000" w:themeColor="text1"/>
          <w:szCs w:val="22"/>
        </w:rPr>
        <w:t xml:space="preserve">, and </w:t>
      </w:r>
      <w:proofErr w:type="spellStart"/>
      <w:r w:rsidRPr="0085631F">
        <w:rPr>
          <w:color w:val="000000" w:themeColor="text1"/>
          <w:szCs w:val="22"/>
        </w:rPr>
        <w:t>Aristyo</w:t>
      </w:r>
      <w:proofErr w:type="spellEnd"/>
      <w:r w:rsidRPr="0085631F">
        <w:rPr>
          <w:color w:val="000000" w:themeColor="text1"/>
          <w:szCs w:val="22"/>
        </w:rPr>
        <w:t xml:space="preserve"> </w:t>
      </w:r>
      <w:proofErr w:type="spellStart"/>
      <w:r w:rsidRPr="0085631F">
        <w:rPr>
          <w:color w:val="000000" w:themeColor="text1"/>
          <w:szCs w:val="22"/>
        </w:rPr>
        <w:t>Rizka</w:t>
      </w:r>
      <w:proofErr w:type="spellEnd"/>
      <w:r w:rsidRPr="0085631F">
        <w:rPr>
          <w:color w:val="000000" w:themeColor="text1"/>
          <w:szCs w:val="22"/>
        </w:rPr>
        <w:t xml:space="preserve"> </w:t>
      </w:r>
      <w:proofErr w:type="spellStart"/>
      <w:r w:rsidRPr="0085631F">
        <w:rPr>
          <w:color w:val="000000" w:themeColor="text1"/>
          <w:szCs w:val="22"/>
        </w:rPr>
        <w:t>Darmawan</w:t>
      </w:r>
      <w:proofErr w:type="spellEnd"/>
      <w:r w:rsidRPr="0085631F">
        <w:rPr>
          <w:color w:val="000000" w:themeColor="text1"/>
          <w:szCs w:val="22"/>
        </w:rPr>
        <w:t xml:space="preserve">. "Comparative Law Enforcement Model at Sea: Lesson Learned for Indonesia." </w:t>
      </w:r>
      <w:r w:rsidRPr="0085631F">
        <w:rPr>
          <w:i/>
          <w:iCs/>
          <w:color w:val="000000" w:themeColor="text1"/>
          <w:szCs w:val="22"/>
        </w:rPr>
        <w:t>Indonesian Journal of International Law</w:t>
      </w:r>
      <w:r w:rsidRPr="0085631F">
        <w:rPr>
          <w:color w:val="000000" w:themeColor="text1"/>
          <w:szCs w:val="22"/>
        </w:rPr>
        <w:t xml:space="preserve"> 18, no. 1 (2020): 83-104, </w:t>
      </w:r>
      <w:hyperlink r:id="rId17" w:history="1">
        <w:r w:rsidRPr="00A8701D">
          <w:rPr>
            <w:rStyle w:val="Hyperlink"/>
            <w:color w:val="auto"/>
            <w:szCs w:val="22"/>
          </w:rPr>
          <w:t>https://doi.org/10.17304/ijil.vol18.1.802</w:t>
        </w:r>
      </w:hyperlink>
    </w:p>
    <w:p w14:paraId="10DC954D" w14:textId="77777777" w:rsidR="00120DA9" w:rsidRPr="00F74633" w:rsidRDefault="00D50B06" w:rsidP="00D50B06">
      <w:pPr>
        <w:pStyle w:val="ListParagraph"/>
        <w:spacing w:before="120" w:line="288" w:lineRule="auto"/>
        <w:ind w:left="567" w:hanging="567"/>
        <w:contextualSpacing w:val="0"/>
        <w:jc w:val="both"/>
        <w:rPr>
          <w:bCs/>
          <w:color w:val="0070C0"/>
          <w:sz w:val="22"/>
          <w:szCs w:val="22"/>
          <w:lang w:eastAsia="zh-CN"/>
        </w:rPr>
      </w:pPr>
      <w:r>
        <w:rPr>
          <w:szCs w:val="22"/>
          <w:lang w:val="id-ID"/>
        </w:rPr>
        <w:t>Puspitawati</w:t>
      </w:r>
      <w:r w:rsidR="00730DEE" w:rsidRPr="00A8701D">
        <w:rPr>
          <w:szCs w:val="22"/>
        </w:rPr>
        <w:t xml:space="preserve">, </w:t>
      </w:r>
      <w:r>
        <w:rPr>
          <w:szCs w:val="22"/>
          <w:lang w:val="id-ID"/>
        </w:rPr>
        <w:t>D</w:t>
      </w:r>
      <w:r w:rsidR="00730DEE" w:rsidRPr="00A8701D">
        <w:rPr>
          <w:szCs w:val="22"/>
        </w:rPr>
        <w:t>. "</w:t>
      </w:r>
      <w:r w:rsidRPr="00D50B06">
        <w:t xml:space="preserve">Indonesian Salvage Law Within </w:t>
      </w:r>
      <w:r>
        <w:rPr>
          <w:lang w:val="id-ID"/>
        </w:rPr>
        <w:t>t</w:t>
      </w:r>
      <w:r w:rsidRPr="00D50B06">
        <w:t xml:space="preserve">he Framework </w:t>
      </w:r>
      <w:r>
        <w:rPr>
          <w:lang w:val="id-ID"/>
        </w:rPr>
        <w:t>o</w:t>
      </w:r>
      <w:r w:rsidRPr="00D50B06">
        <w:t>f Contemporary Maritime Law</w:t>
      </w:r>
      <w:r w:rsidR="00730DEE" w:rsidRPr="00A8701D">
        <w:rPr>
          <w:szCs w:val="22"/>
        </w:rPr>
        <w:t xml:space="preserve">." </w:t>
      </w:r>
      <w:r>
        <w:rPr>
          <w:i/>
          <w:iCs/>
          <w:lang w:val="id-ID"/>
        </w:rPr>
        <w:t>Brawijaya</w:t>
      </w:r>
      <w:r w:rsidRPr="00A8701D">
        <w:rPr>
          <w:i/>
          <w:iCs/>
        </w:rPr>
        <w:t xml:space="preserve"> Law </w:t>
      </w:r>
      <w:r>
        <w:rPr>
          <w:i/>
          <w:iCs/>
          <w:lang w:val="id-ID"/>
        </w:rPr>
        <w:t>Journal : Journal of Legal Studies</w:t>
      </w:r>
      <w:r w:rsidRPr="00A8701D">
        <w:rPr>
          <w:i/>
          <w:iCs/>
        </w:rPr>
        <w:t xml:space="preserve"> </w:t>
      </w:r>
      <w:r>
        <w:rPr>
          <w:lang w:val="id-ID"/>
        </w:rPr>
        <w:t>2</w:t>
      </w:r>
      <w:r w:rsidRPr="00A8701D">
        <w:t xml:space="preserve"> no. </w:t>
      </w:r>
      <w:r>
        <w:rPr>
          <w:lang w:val="id-ID"/>
        </w:rPr>
        <w:t>2</w:t>
      </w:r>
      <w:r w:rsidRPr="00A8701D">
        <w:t xml:space="preserve"> (20</w:t>
      </w:r>
      <w:r>
        <w:rPr>
          <w:lang w:val="id-ID"/>
        </w:rPr>
        <w:t>15</w:t>
      </w:r>
      <w:r w:rsidRPr="00A8701D">
        <w:t xml:space="preserve">): </w:t>
      </w:r>
      <w:r>
        <w:rPr>
          <w:lang w:val="id-ID"/>
        </w:rPr>
        <w:t>20</w:t>
      </w:r>
      <w:r>
        <w:t>-38</w:t>
      </w:r>
      <w:r w:rsidRPr="00A8701D">
        <w:t xml:space="preserve">, </w:t>
      </w:r>
      <w:hyperlink r:id="rId18" w:history="1">
        <w:r w:rsidRPr="00D50B06">
          <w:rPr>
            <w:rStyle w:val="Hyperlink"/>
            <w:color w:val="auto"/>
          </w:rPr>
          <w:t xml:space="preserve">http://dx.doi.org/10.21776/ub.blj.2015.002.02.02 </w:t>
        </w:r>
      </w:hyperlink>
    </w:p>
    <w:p w14:paraId="795873F3" w14:textId="77777777" w:rsidR="00120DA9" w:rsidRPr="00F74633" w:rsidRDefault="00120DA9" w:rsidP="00D50B06">
      <w:pPr>
        <w:spacing w:line="288" w:lineRule="auto"/>
        <w:ind w:left="567" w:hanging="539"/>
        <w:sectPr w:rsidR="00120DA9" w:rsidRPr="00F74633" w:rsidSect="006000B2">
          <w:type w:val="continuous"/>
          <w:pgSz w:w="11907" w:h="16839" w:code="9"/>
          <w:pgMar w:top="1134" w:right="1134" w:bottom="1134" w:left="1701" w:header="720" w:footer="720" w:gutter="0"/>
          <w:cols w:num="2" w:space="454"/>
          <w:docGrid w:linePitch="360"/>
        </w:sectPr>
      </w:pPr>
    </w:p>
    <w:p w14:paraId="51652E55" w14:textId="77777777" w:rsidR="00562F88" w:rsidRPr="00F74633" w:rsidRDefault="00562F88" w:rsidP="00F74633">
      <w:pPr>
        <w:ind w:left="567" w:hanging="539"/>
      </w:pPr>
    </w:p>
    <w:sectPr w:rsidR="00562F88" w:rsidRPr="00F74633" w:rsidSect="009D5B14">
      <w:type w:val="continuous"/>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B8154" w14:textId="77777777" w:rsidR="002829D6" w:rsidRDefault="002829D6" w:rsidP="003A6761">
      <w:r>
        <w:separator/>
      </w:r>
    </w:p>
  </w:endnote>
  <w:endnote w:type="continuationSeparator" w:id="0">
    <w:p w14:paraId="76F0E0AF" w14:textId="77777777" w:rsidR="002829D6" w:rsidRDefault="002829D6" w:rsidP="003A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8864"/>
      <w:docPartObj>
        <w:docPartGallery w:val="Page Numbers (Bottom of Page)"/>
        <w:docPartUnique/>
      </w:docPartObj>
    </w:sdtPr>
    <w:sdtEndPr>
      <w:rPr>
        <w:rFonts w:asciiTheme="majorHAnsi" w:hAnsiTheme="majorHAnsi"/>
        <w:b/>
        <w:noProof/>
        <w:sz w:val="20"/>
        <w:szCs w:val="20"/>
      </w:rPr>
    </w:sdtEndPr>
    <w:sdtContent>
      <w:p w14:paraId="54243BC8" w14:textId="77777777" w:rsidR="00F37947" w:rsidRPr="00900B6E" w:rsidRDefault="00F37947" w:rsidP="00900B6E">
        <w:pPr>
          <w:pStyle w:val="Footer"/>
          <w:rPr>
            <w:rFonts w:asciiTheme="majorHAnsi" w:hAnsiTheme="majorHAnsi"/>
            <w:b/>
            <w:sz w:val="20"/>
            <w:szCs w:val="20"/>
          </w:rPr>
        </w:pPr>
        <w:r w:rsidRPr="00900B6E">
          <w:rPr>
            <w:rFonts w:asciiTheme="majorHAnsi" w:hAnsiTheme="majorHAnsi"/>
            <w:b/>
            <w:sz w:val="20"/>
            <w:szCs w:val="20"/>
          </w:rPr>
          <w:fldChar w:fldCharType="begin"/>
        </w:r>
        <w:r w:rsidRPr="00900B6E">
          <w:rPr>
            <w:rFonts w:asciiTheme="majorHAnsi" w:hAnsiTheme="majorHAnsi"/>
            <w:b/>
            <w:sz w:val="20"/>
            <w:szCs w:val="20"/>
          </w:rPr>
          <w:instrText xml:space="preserve"> PAGE   \* MERGEFORMAT </w:instrText>
        </w:r>
        <w:r w:rsidRPr="00900B6E">
          <w:rPr>
            <w:rFonts w:asciiTheme="majorHAnsi" w:hAnsiTheme="majorHAnsi"/>
            <w:b/>
            <w:sz w:val="20"/>
            <w:szCs w:val="20"/>
          </w:rPr>
          <w:fldChar w:fldCharType="separate"/>
        </w:r>
        <w:r w:rsidR="002A35B8">
          <w:rPr>
            <w:rFonts w:asciiTheme="majorHAnsi" w:hAnsiTheme="majorHAnsi"/>
            <w:b/>
            <w:noProof/>
            <w:sz w:val="20"/>
            <w:szCs w:val="20"/>
          </w:rPr>
          <w:t>2</w:t>
        </w:r>
        <w:r w:rsidRPr="00900B6E">
          <w:rPr>
            <w:rFonts w:asciiTheme="majorHAnsi" w:hAnsiTheme="majorHAnsi"/>
            <w:b/>
            <w:noProof/>
            <w:sz w:val="20"/>
            <w:szCs w:val="20"/>
          </w:rPr>
          <w:fldChar w:fldCharType="end"/>
        </w:r>
        <w:r w:rsidR="00900B6E">
          <w:rPr>
            <w:rFonts w:asciiTheme="majorHAnsi" w:hAnsiTheme="majorHAnsi"/>
            <w:b/>
            <w:noProof/>
            <w:sz w:val="20"/>
            <w:szCs w:val="20"/>
            <w:lang w:val="id-ID"/>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28953"/>
      <w:docPartObj>
        <w:docPartGallery w:val="Page Numbers (Bottom of Page)"/>
        <w:docPartUnique/>
      </w:docPartObj>
    </w:sdtPr>
    <w:sdtEndPr>
      <w:rPr>
        <w:rFonts w:asciiTheme="majorHAnsi" w:hAnsiTheme="majorHAnsi"/>
        <w:noProof/>
        <w:sz w:val="20"/>
        <w:szCs w:val="20"/>
      </w:rPr>
    </w:sdtEndPr>
    <w:sdtContent>
      <w:p w14:paraId="29939A0B" w14:textId="77777777" w:rsidR="00F37947" w:rsidRPr="00900B6E" w:rsidRDefault="00900B6E" w:rsidP="00F37947">
        <w:pPr>
          <w:pStyle w:val="Footer"/>
          <w:jc w:val="right"/>
          <w:rPr>
            <w:rFonts w:asciiTheme="majorHAnsi" w:hAnsiTheme="majorHAnsi"/>
            <w:sz w:val="20"/>
            <w:szCs w:val="20"/>
          </w:rPr>
        </w:pPr>
        <w:r>
          <w:rPr>
            <w:lang w:val="id-ID"/>
          </w:rPr>
          <w:t xml:space="preserve"> </w:t>
        </w:r>
        <w:r w:rsidR="00F37947" w:rsidRPr="00900B6E">
          <w:rPr>
            <w:rFonts w:asciiTheme="majorHAnsi" w:hAnsiTheme="majorHAnsi"/>
            <w:sz w:val="20"/>
            <w:szCs w:val="20"/>
          </w:rPr>
          <w:fldChar w:fldCharType="begin"/>
        </w:r>
        <w:r w:rsidR="00F37947" w:rsidRPr="00900B6E">
          <w:rPr>
            <w:rFonts w:asciiTheme="majorHAnsi" w:hAnsiTheme="majorHAnsi"/>
            <w:sz w:val="20"/>
            <w:szCs w:val="20"/>
          </w:rPr>
          <w:instrText xml:space="preserve"> PAGE   \* MERGEFORMAT </w:instrText>
        </w:r>
        <w:r w:rsidR="00F37947" w:rsidRPr="00900B6E">
          <w:rPr>
            <w:rFonts w:asciiTheme="majorHAnsi" w:hAnsiTheme="majorHAnsi"/>
            <w:sz w:val="20"/>
            <w:szCs w:val="20"/>
          </w:rPr>
          <w:fldChar w:fldCharType="separate"/>
        </w:r>
        <w:r w:rsidR="002A35B8">
          <w:rPr>
            <w:rFonts w:asciiTheme="majorHAnsi" w:hAnsiTheme="majorHAnsi"/>
            <w:noProof/>
            <w:sz w:val="20"/>
            <w:szCs w:val="20"/>
          </w:rPr>
          <w:t>3</w:t>
        </w:r>
        <w:r w:rsidR="00F37947" w:rsidRPr="00900B6E">
          <w:rPr>
            <w:rFonts w:asciiTheme="majorHAnsi" w:hAnsiTheme="maj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ahoma" w:hAnsi="Cambria" w:cs="Tahoma"/>
        <w:sz w:val="20"/>
        <w:lang w:eastAsia="ja-JP"/>
      </w:rPr>
      <w:id w:val="-189608062"/>
      <w:docPartObj>
        <w:docPartGallery w:val="Page Numbers (Bottom of Page)"/>
        <w:docPartUnique/>
      </w:docPartObj>
    </w:sdtPr>
    <w:sdtEndPr/>
    <w:sdtContent>
      <w:p w14:paraId="046552EC" w14:textId="77777777" w:rsidR="00B04EFB" w:rsidRPr="00B04EFB" w:rsidRDefault="00B04EFB" w:rsidP="00B04EFB">
        <w:pPr>
          <w:tabs>
            <w:tab w:val="center" w:pos="4680"/>
            <w:tab w:val="right" w:pos="9360"/>
          </w:tabs>
          <w:ind w:right="62" w:firstLine="488"/>
          <w:jc w:val="right"/>
          <w:rPr>
            <w:rFonts w:ascii="Cambria" w:eastAsia="Tahoma" w:hAnsi="Cambria" w:cs="Tahoma"/>
            <w:sz w:val="20"/>
            <w:lang w:eastAsia="ja-JP"/>
          </w:rPr>
        </w:pPr>
        <w:r w:rsidRPr="009118A0">
          <w:rPr>
            <w:rFonts w:ascii="Cambria" w:eastAsia="Tahoma" w:hAnsi="Cambria" w:cs="Tahoma"/>
            <w:b/>
            <w:sz w:val="20"/>
            <w:lang w:eastAsia="ja-JP"/>
          </w:rPr>
          <w:t>DOI:</w:t>
        </w:r>
        <w:r w:rsidRPr="009118A0">
          <w:rPr>
            <w:rFonts w:ascii="Cambria" w:eastAsia="Tahoma" w:hAnsi="Cambria" w:cs="Tahoma"/>
            <w:b/>
            <w:i/>
            <w:sz w:val="20"/>
            <w:lang w:eastAsia="ja-JP"/>
          </w:rPr>
          <w:t xml:space="preserve"> </w:t>
        </w:r>
        <w:r w:rsidRPr="00B04EFB">
          <w:rPr>
            <w:rFonts w:ascii="Cambria" w:eastAsia="Tahoma" w:hAnsi="Cambria" w:cs="Tahoma"/>
            <w:i/>
            <w:sz w:val="20"/>
            <w:lang w:eastAsia="ja-JP"/>
          </w:rPr>
          <w:t>http://dx.doi.org/10.21776/ub.blj.2021.00</w:t>
        </w:r>
        <w:r w:rsidRPr="00B04EFB">
          <w:rPr>
            <w:rFonts w:ascii="Cambria" w:eastAsia="Tahoma" w:hAnsi="Cambria" w:cs="Tahoma"/>
            <w:i/>
            <w:sz w:val="20"/>
            <w:lang w:val="id-ID" w:eastAsia="ja-JP"/>
          </w:rPr>
          <w:t>x</w:t>
        </w:r>
        <w:r>
          <w:rPr>
            <w:rFonts w:ascii="Cambria" w:eastAsia="Tahoma" w:hAnsi="Cambria" w:cs="Tahoma"/>
            <w:i/>
            <w:sz w:val="20"/>
            <w:lang w:eastAsia="ja-JP"/>
          </w:rPr>
          <w:t>.template</w:t>
        </w:r>
        <w:r w:rsidRPr="009118A0">
          <w:rPr>
            <w:rFonts w:ascii="Cambria" w:eastAsia="Tahoma" w:hAnsi="Cambria" w:cs="Tahoma"/>
            <w:i/>
            <w:sz w:val="20"/>
            <w:lang w:eastAsia="ja-JP"/>
          </w:rPr>
          <w:t xml:space="preserve"> </w:t>
        </w:r>
        <w:r w:rsidRPr="009118A0">
          <w:rPr>
            <w:rFonts w:ascii="Cambria" w:eastAsia="Tahoma" w:hAnsi="Cambria" w:cs="Tahoma"/>
            <w:sz w:val="20"/>
            <w:lang w:eastAsia="ja-JP"/>
          </w:rPr>
          <w:t xml:space="preserve">| </w:t>
        </w:r>
        <w:r w:rsidRPr="009118A0">
          <w:rPr>
            <w:rFonts w:ascii="Cambria" w:eastAsia="Tahoma" w:hAnsi="Cambria" w:cs="Calibri"/>
            <w:b/>
            <w:sz w:val="20"/>
            <w:lang w:eastAsia="ja-JP"/>
          </w:rPr>
          <w:fldChar w:fldCharType="begin"/>
        </w:r>
        <w:r w:rsidRPr="009118A0">
          <w:rPr>
            <w:rFonts w:ascii="Cambria" w:eastAsia="Tahoma" w:hAnsi="Cambria" w:cs="Calibri"/>
            <w:b/>
            <w:sz w:val="20"/>
            <w:lang w:eastAsia="ja-JP"/>
          </w:rPr>
          <w:instrText xml:space="preserve"> PAGE   \* MERGEFORMAT </w:instrText>
        </w:r>
        <w:r w:rsidRPr="009118A0">
          <w:rPr>
            <w:rFonts w:ascii="Cambria" w:eastAsia="Tahoma" w:hAnsi="Cambria" w:cs="Calibri"/>
            <w:b/>
            <w:sz w:val="20"/>
            <w:lang w:eastAsia="ja-JP"/>
          </w:rPr>
          <w:fldChar w:fldCharType="separate"/>
        </w:r>
        <w:r w:rsidR="002A35B8">
          <w:rPr>
            <w:rFonts w:ascii="Cambria" w:eastAsia="Tahoma" w:hAnsi="Cambria" w:cs="Calibri"/>
            <w:b/>
            <w:noProof/>
            <w:sz w:val="20"/>
            <w:lang w:eastAsia="ja-JP"/>
          </w:rPr>
          <w:t>1</w:t>
        </w:r>
        <w:r w:rsidRPr="009118A0">
          <w:rPr>
            <w:rFonts w:ascii="Cambria" w:eastAsia="Tahoma" w:hAnsi="Cambria" w:cs="Calibri"/>
            <w:b/>
            <w:sz w:val="20"/>
            <w:lang w:eastAsia="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EC72D" w14:textId="77777777" w:rsidR="002829D6" w:rsidRDefault="002829D6" w:rsidP="003A6761">
      <w:r>
        <w:separator/>
      </w:r>
    </w:p>
  </w:footnote>
  <w:footnote w:type="continuationSeparator" w:id="0">
    <w:p w14:paraId="094B6972" w14:textId="77777777" w:rsidR="002829D6" w:rsidRDefault="002829D6" w:rsidP="003A6761">
      <w:r>
        <w:continuationSeparator/>
      </w:r>
    </w:p>
  </w:footnote>
  <w:footnote w:id="1">
    <w:p w14:paraId="026A1002" w14:textId="77777777" w:rsidR="006000B2" w:rsidRPr="00D50B06" w:rsidRDefault="006000B2" w:rsidP="00D50B06">
      <w:pPr>
        <w:pStyle w:val="ListParagraph"/>
        <w:tabs>
          <w:tab w:val="left" w:pos="426"/>
        </w:tabs>
        <w:ind w:left="0" w:right="88" w:firstLine="284"/>
        <w:contextualSpacing w:val="0"/>
        <w:jc w:val="both"/>
        <w:rPr>
          <w:sz w:val="20"/>
          <w:szCs w:val="20"/>
        </w:rPr>
      </w:pPr>
      <w:r w:rsidRPr="00D50B06">
        <w:rPr>
          <w:rStyle w:val="FootnoteReference"/>
          <w:sz w:val="20"/>
          <w:szCs w:val="20"/>
        </w:rPr>
        <w:footnoteRef/>
      </w:r>
      <w:r w:rsidRPr="00D50B06">
        <w:rPr>
          <w:sz w:val="20"/>
          <w:szCs w:val="20"/>
        </w:rPr>
        <w:t xml:space="preserve"> </w:t>
      </w:r>
      <w:r w:rsidRPr="00D50B06">
        <w:rPr>
          <w:sz w:val="20"/>
          <w:szCs w:val="20"/>
        </w:rPr>
        <w:tab/>
        <w:t>Our references uses the Chicago Manual of Style</w:t>
      </w:r>
      <w:r w:rsidRPr="00D50B06">
        <w:rPr>
          <w:sz w:val="20"/>
          <w:szCs w:val="20"/>
          <w:lang w:val="id-ID"/>
        </w:rPr>
        <w:t xml:space="preserve">. The citation quick guide can be found at: </w:t>
      </w:r>
      <w:hyperlink r:id="rId1" w:history="1">
        <w:r w:rsidRPr="00D50B06">
          <w:rPr>
            <w:rStyle w:val="Hyperlink"/>
            <w:color w:val="auto"/>
            <w:sz w:val="20"/>
            <w:szCs w:val="20"/>
            <w:lang w:val="id-ID"/>
          </w:rPr>
          <w:t>http://www.chicagomanualofstyle.org/tools_citationguide/citation-guide-1.html</w:t>
        </w:r>
      </w:hyperlink>
      <w:r w:rsidRPr="00D50B06">
        <w:rPr>
          <w:sz w:val="20"/>
          <w:szCs w:val="20"/>
        </w:rPr>
        <w:t xml:space="preserve"> </w:t>
      </w:r>
      <w:r w:rsidRPr="00D50B06">
        <w:rPr>
          <w:sz w:val="20"/>
          <w:szCs w:val="20"/>
          <w:lang w:val="id-ID"/>
        </w:rPr>
        <w:t xml:space="preserve"> Example for Books references: </w:t>
      </w:r>
      <w:r w:rsidRPr="00D50B06">
        <w:rPr>
          <w:sz w:val="20"/>
          <w:szCs w:val="20"/>
        </w:rPr>
        <w:t xml:space="preserve">Werner </w:t>
      </w:r>
      <w:proofErr w:type="spellStart"/>
      <w:r w:rsidRPr="00D50B06">
        <w:rPr>
          <w:sz w:val="20"/>
          <w:szCs w:val="20"/>
        </w:rPr>
        <w:t>Menski</w:t>
      </w:r>
      <w:proofErr w:type="spellEnd"/>
      <w:r w:rsidRPr="00D50B06">
        <w:rPr>
          <w:sz w:val="20"/>
          <w:szCs w:val="20"/>
        </w:rPr>
        <w:t xml:space="preserve">, </w:t>
      </w:r>
      <w:r w:rsidRPr="00D50B06">
        <w:rPr>
          <w:i/>
          <w:iCs/>
          <w:sz w:val="20"/>
          <w:szCs w:val="20"/>
        </w:rPr>
        <w:t xml:space="preserve">Comparative Law in a Global Context, The Legal Systems of Asia and Africa </w:t>
      </w:r>
      <w:r w:rsidRPr="00D50B06">
        <w:rPr>
          <w:sz w:val="20"/>
          <w:szCs w:val="20"/>
        </w:rPr>
        <w:t>(Cambridge: Cambridge University Press, 2006), 16.</w:t>
      </w:r>
    </w:p>
  </w:footnote>
  <w:footnote w:id="2">
    <w:p w14:paraId="39F4DB24" w14:textId="77777777" w:rsidR="006000B2" w:rsidRPr="00D50B06" w:rsidRDefault="006000B2" w:rsidP="00D50B06">
      <w:pPr>
        <w:pStyle w:val="FootnoteText"/>
        <w:tabs>
          <w:tab w:val="left" w:pos="426"/>
        </w:tabs>
        <w:ind w:firstLine="284"/>
        <w:jc w:val="both"/>
      </w:pPr>
      <w:r w:rsidRPr="00D50B06">
        <w:rPr>
          <w:rStyle w:val="FootnoteReference"/>
        </w:rPr>
        <w:footnoteRef/>
      </w:r>
      <w:r w:rsidRPr="00D50B06">
        <w:t xml:space="preserve"> </w:t>
      </w:r>
      <w:r w:rsidRPr="00D50B06">
        <w:tab/>
      </w:r>
      <w:r w:rsidRPr="00D50B06">
        <w:rPr>
          <w:lang w:val="id-ID"/>
        </w:rPr>
        <w:t xml:space="preserve">Journal Articles: </w:t>
      </w:r>
      <w:r w:rsidR="00D50B06" w:rsidRPr="00D50B06">
        <w:rPr>
          <w:lang w:val="id-ID"/>
        </w:rPr>
        <w:t>Dhiana Puspitawati</w:t>
      </w:r>
      <w:r w:rsidRPr="00D50B06">
        <w:t>, "</w:t>
      </w:r>
      <w:r w:rsidR="00D50B06" w:rsidRPr="00D50B06">
        <w:t xml:space="preserve">Indonesian Salvage Law Within </w:t>
      </w:r>
      <w:r w:rsidR="00D50B06" w:rsidRPr="00D50B06">
        <w:rPr>
          <w:lang w:val="id-ID"/>
        </w:rPr>
        <w:t>t</w:t>
      </w:r>
      <w:r w:rsidR="00D50B06" w:rsidRPr="00D50B06">
        <w:t xml:space="preserve">he Framework </w:t>
      </w:r>
      <w:r w:rsidR="00D50B06" w:rsidRPr="00D50B06">
        <w:rPr>
          <w:lang w:val="id-ID"/>
        </w:rPr>
        <w:t>o</w:t>
      </w:r>
      <w:r w:rsidR="00D50B06" w:rsidRPr="00D50B06">
        <w:t>f Contemporary Maritime Law</w:t>
      </w:r>
      <w:r w:rsidRPr="00D50B06">
        <w:t>"</w:t>
      </w:r>
      <w:r w:rsidR="00D50B06" w:rsidRPr="00D50B06">
        <w:rPr>
          <w:lang w:val="id-ID"/>
        </w:rPr>
        <w:t>,</w:t>
      </w:r>
      <w:r w:rsidRPr="00D50B06">
        <w:t xml:space="preserve"> </w:t>
      </w:r>
      <w:r w:rsidR="00D50B06" w:rsidRPr="00D50B06">
        <w:rPr>
          <w:i/>
          <w:iCs/>
          <w:lang w:val="id-ID"/>
        </w:rPr>
        <w:t>Brawijaya</w:t>
      </w:r>
      <w:r w:rsidRPr="00D50B06">
        <w:rPr>
          <w:i/>
          <w:iCs/>
        </w:rPr>
        <w:t xml:space="preserve"> Law </w:t>
      </w:r>
      <w:r w:rsidR="00D50B06" w:rsidRPr="00D50B06">
        <w:rPr>
          <w:i/>
          <w:iCs/>
          <w:lang w:val="id-ID"/>
        </w:rPr>
        <w:t>Journal : Journal of Legal Studies</w:t>
      </w:r>
      <w:r w:rsidRPr="00D50B06">
        <w:rPr>
          <w:i/>
          <w:iCs/>
        </w:rPr>
        <w:t xml:space="preserve"> </w:t>
      </w:r>
      <w:r w:rsidR="00D50B06" w:rsidRPr="00D50B06">
        <w:rPr>
          <w:lang w:val="id-ID"/>
        </w:rPr>
        <w:t>2</w:t>
      </w:r>
      <w:r w:rsidRPr="00D50B06">
        <w:t xml:space="preserve"> no. </w:t>
      </w:r>
      <w:r w:rsidR="00D50B06" w:rsidRPr="00D50B06">
        <w:rPr>
          <w:lang w:val="id-ID"/>
        </w:rPr>
        <w:t>2</w:t>
      </w:r>
      <w:r w:rsidRPr="00D50B06">
        <w:t xml:space="preserve"> (20</w:t>
      </w:r>
      <w:r w:rsidR="00D50B06" w:rsidRPr="00D50B06">
        <w:rPr>
          <w:lang w:val="id-ID"/>
        </w:rPr>
        <w:t>15</w:t>
      </w:r>
      <w:r w:rsidRPr="00D50B06">
        <w:t xml:space="preserve">): </w:t>
      </w:r>
      <w:r w:rsidR="00D50B06" w:rsidRPr="00D50B06">
        <w:rPr>
          <w:lang w:val="id-ID"/>
        </w:rPr>
        <w:t>20</w:t>
      </w:r>
      <w:r w:rsidR="00D50B06" w:rsidRPr="00D50B06">
        <w:t>-38</w:t>
      </w:r>
      <w:r w:rsidRPr="00D50B06">
        <w:t xml:space="preserve">, </w:t>
      </w:r>
      <w:hyperlink r:id="rId2" w:history="1">
        <w:r w:rsidR="00D50B06" w:rsidRPr="00D50B06">
          <w:rPr>
            <w:rStyle w:val="Hyperlink"/>
            <w:color w:val="auto"/>
          </w:rPr>
          <w:t>http://dx.doi.org/10.21776/ub.blj.2015.002.02.02</w:t>
        </w:r>
        <w:r w:rsidRPr="00D50B06">
          <w:rPr>
            <w:rStyle w:val="Hyperlink"/>
            <w:color w:val="auto"/>
          </w:rPr>
          <w:t xml:space="preserve"> </w:t>
        </w:r>
      </w:hyperlink>
      <w:r w:rsidRPr="00D50B06">
        <w:t xml:space="preserve"> </w:t>
      </w:r>
    </w:p>
  </w:footnote>
  <w:footnote w:id="3">
    <w:p w14:paraId="0187D9B0" w14:textId="77777777" w:rsidR="006000B2" w:rsidRPr="00D50B06" w:rsidRDefault="006000B2" w:rsidP="00D50B06">
      <w:pPr>
        <w:pStyle w:val="FootnoteText"/>
        <w:tabs>
          <w:tab w:val="left" w:pos="426"/>
        </w:tabs>
        <w:ind w:firstLine="284"/>
        <w:jc w:val="both"/>
        <w:rPr>
          <w:lang w:val="id-ID"/>
        </w:rPr>
      </w:pPr>
      <w:r w:rsidRPr="00D50B06">
        <w:rPr>
          <w:rStyle w:val="FootnoteReference"/>
        </w:rPr>
        <w:footnoteRef/>
      </w:r>
      <w:r w:rsidRPr="00D50B06">
        <w:t xml:space="preserve"> </w:t>
      </w:r>
      <w:r w:rsidRPr="00D50B06">
        <w:tab/>
        <w:t>Finnish Administrative Supreme Court 12/2014, “</w:t>
      </w:r>
      <w:r w:rsidRPr="00D50B06">
        <w:rPr>
          <w:i/>
        </w:rPr>
        <w:t>Appeal</w:t>
      </w:r>
      <w:r w:rsidRPr="00D50B06">
        <w:t xml:space="preserve"> </w:t>
      </w:r>
      <w:r w:rsidRPr="00D50B06">
        <w:rPr>
          <w:i/>
        </w:rPr>
        <w:t>statistics”</w:t>
      </w:r>
      <w:r w:rsidRPr="00D50B06">
        <w:t xml:space="preserve">, </w:t>
      </w:r>
      <w:r w:rsidR="00C41A9B" w:rsidRPr="00D50B06">
        <w:rPr>
          <w:lang w:val="id-ID"/>
        </w:rPr>
        <w:t>a</w:t>
      </w:r>
      <w:r w:rsidRPr="00D50B06">
        <w:rPr>
          <w:lang w:val="id-ID"/>
        </w:rPr>
        <w:t xml:space="preserve">ccessed </w:t>
      </w:r>
      <w:r w:rsidRPr="00D50B06">
        <w:t xml:space="preserve">January 13, 2016, </w:t>
      </w:r>
      <w:hyperlink r:id="rId3" w:history="1">
        <w:r w:rsidRPr="00D50B06">
          <w:rPr>
            <w:rStyle w:val="Hyperlink"/>
            <w:i/>
            <w:color w:val="auto"/>
          </w:rPr>
          <w:t>http://www.kho.fi/material/attachments/kho/aineistoa/tilastoja/d1DGRBo1H/KHO.fi.pdf</w:t>
        </w:r>
      </w:hyperlink>
      <w:r w:rsidRPr="00D50B06">
        <w:t>.</w:t>
      </w:r>
    </w:p>
  </w:footnote>
  <w:footnote w:id="4">
    <w:p w14:paraId="53B6E4BE" w14:textId="77777777" w:rsidR="006000B2" w:rsidRPr="00D50B06" w:rsidRDefault="006000B2" w:rsidP="00D50B06">
      <w:pPr>
        <w:tabs>
          <w:tab w:val="left" w:pos="426"/>
        </w:tabs>
        <w:ind w:firstLine="284"/>
        <w:jc w:val="both"/>
        <w:rPr>
          <w:sz w:val="20"/>
          <w:szCs w:val="20"/>
          <w:lang w:eastAsia="fi-FI"/>
        </w:rPr>
      </w:pPr>
      <w:r w:rsidRPr="00D50B06">
        <w:rPr>
          <w:rStyle w:val="FootnoteReference"/>
          <w:sz w:val="20"/>
          <w:szCs w:val="20"/>
        </w:rPr>
        <w:footnoteRef/>
      </w:r>
      <w:r w:rsidRPr="00D50B06">
        <w:rPr>
          <w:sz w:val="20"/>
          <w:szCs w:val="20"/>
        </w:rPr>
        <w:t xml:space="preserve"> </w:t>
      </w:r>
      <w:r w:rsidRPr="00D50B06">
        <w:rPr>
          <w:sz w:val="20"/>
          <w:szCs w:val="20"/>
        </w:rPr>
        <w:tab/>
      </w:r>
      <w:proofErr w:type="spellStart"/>
      <w:r w:rsidRPr="00D50B06">
        <w:rPr>
          <w:sz w:val="20"/>
          <w:szCs w:val="20"/>
        </w:rPr>
        <w:t>Vinod</w:t>
      </w:r>
      <w:proofErr w:type="spellEnd"/>
      <w:r w:rsidRPr="00D50B06">
        <w:rPr>
          <w:sz w:val="20"/>
          <w:szCs w:val="20"/>
        </w:rPr>
        <w:t xml:space="preserve"> </w:t>
      </w:r>
      <w:proofErr w:type="spellStart"/>
      <w:r w:rsidRPr="00D50B06">
        <w:rPr>
          <w:sz w:val="20"/>
          <w:szCs w:val="20"/>
        </w:rPr>
        <w:t>Dhall</w:t>
      </w:r>
      <w:proofErr w:type="spellEnd"/>
      <w:r w:rsidRPr="00D50B06">
        <w:rPr>
          <w:sz w:val="20"/>
          <w:szCs w:val="20"/>
        </w:rPr>
        <w:t xml:space="preserve">, ed. </w:t>
      </w:r>
      <w:r w:rsidRPr="00D50B06">
        <w:rPr>
          <w:i/>
          <w:iCs/>
          <w:sz w:val="20"/>
          <w:szCs w:val="20"/>
        </w:rPr>
        <w:t>Competition law today: Concepts, issues, and the law in practice</w:t>
      </w:r>
      <w:r w:rsidRPr="00D50B06">
        <w:rPr>
          <w:sz w:val="20"/>
          <w:szCs w:val="20"/>
        </w:rPr>
        <w:t xml:space="preserve">. (Oxford: Oxford University Press, 2007), </w:t>
      </w:r>
      <w:r w:rsidRPr="00D50B06">
        <w:rPr>
          <w:sz w:val="20"/>
          <w:szCs w:val="20"/>
          <w:lang w:val="id-ID" w:eastAsia="fi-FI"/>
        </w:rPr>
        <w:t>83</w:t>
      </w:r>
      <w:r w:rsidRPr="00D50B06">
        <w:rPr>
          <w:sz w:val="20"/>
          <w:szCs w:val="20"/>
          <w:lang w:eastAsia="fi-F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00F64" w14:textId="77777777" w:rsidR="00F37947" w:rsidRPr="006000B2" w:rsidRDefault="006000B2" w:rsidP="006000B2">
    <w:pPr>
      <w:pStyle w:val="Header"/>
      <w:tabs>
        <w:tab w:val="clear" w:pos="4680"/>
        <w:tab w:val="clear" w:pos="9360"/>
      </w:tabs>
      <w:rPr>
        <w:rFonts w:ascii="Cambria" w:hAnsi="Cambria"/>
      </w:rPr>
    </w:pPr>
    <w:proofErr w:type="spellStart"/>
    <w:r w:rsidRPr="006000B2">
      <w:rPr>
        <w:rFonts w:ascii="Cambria" w:hAnsi="Cambria"/>
        <w:b/>
        <w:i/>
        <w:sz w:val="20"/>
      </w:rPr>
      <w:t>Brawijaya</w:t>
    </w:r>
    <w:proofErr w:type="spellEnd"/>
    <w:r w:rsidRPr="006000B2">
      <w:rPr>
        <w:rFonts w:ascii="Cambria" w:hAnsi="Cambria"/>
        <w:b/>
        <w:i/>
        <w:sz w:val="20"/>
      </w:rPr>
      <w:t xml:space="preserve"> Law Journal</w:t>
    </w:r>
    <w:r w:rsidRPr="006000B2">
      <w:rPr>
        <w:rFonts w:ascii="Cambria" w:hAnsi="Cambria"/>
        <w:i/>
        <w:sz w:val="20"/>
        <w:lang w:val="id-ID"/>
      </w:rPr>
      <w:t>: Journal of Legal S</w:t>
    </w:r>
    <w:r>
      <w:rPr>
        <w:rFonts w:ascii="Cambria" w:hAnsi="Cambria"/>
        <w:i/>
        <w:sz w:val="20"/>
        <w:lang w:val="id-ID"/>
      </w:rPr>
      <w:t xml:space="preserve">tudies </w:t>
    </w:r>
    <w:r w:rsidR="005E4E32">
      <w:rPr>
        <w:rFonts w:ascii="Cambria" w:hAnsi="Cambria"/>
        <w:i/>
        <w:sz w:val="20"/>
        <w:lang w:val="id-ID"/>
      </w:rPr>
      <w:t>x</w:t>
    </w:r>
    <w:r>
      <w:rPr>
        <w:rFonts w:ascii="Cambria" w:hAnsi="Cambria"/>
        <w:i/>
        <w:sz w:val="20"/>
        <w:lang w:val="id-ID"/>
      </w:rPr>
      <w:t>(</w:t>
    </w:r>
    <w:r w:rsidR="005E4E32">
      <w:rPr>
        <w:rFonts w:ascii="Cambria" w:hAnsi="Cambria"/>
        <w:i/>
        <w:sz w:val="20"/>
        <w:lang w:val="id-ID"/>
      </w:rPr>
      <w:t>x</w:t>
    </w:r>
    <w:r>
      <w:rPr>
        <w:rFonts w:ascii="Cambria" w:hAnsi="Cambria"/>
        <w:i/>
        <w:sz w:val="20"/>
        <w:lang w:val="id-ID"/>
      </w:rPr>
      <w:t>): 1-20</w:t>
    </w:r>
    <w:r w:rsidR="00F37947" w:rsidRPr="006000B2">
      <w:rPr>
        <w:rFonts w:ascii="Cambria" w:hAnsi="Cambria"/>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61B3" w14:textId="77777777" w:rsidR="00F37947" w:rsidRPr="006000B2" w:rsidRDefault="006000B2" w:rsidP="006000B2">
    <w:pPr>
      <w:pStyle w:val="Header"/>
      <w:jc w:val="right"/>
      <w:rPr>
        <w:rFonts w:asciiTheme="minorHAnsi" w:hAnsiTheme="minorHAnsi" w:cstheme="minorHAnsi"/>
        <w:sz w:val="20"/>
      </w:rPr>
    </w:pPr>
    <w:r w:rsidRPr="006000B2">
      <w:rPr>
        <w:rFonts w:asciiTheme="minorHAnsi" w:hAnsiTheme="minorHAnsi" w:cstheme="minorHAnsi"/>
        <w:b/>
        <w:sz w:val="20"/>
        <w:lang w:val="id-ID"/>
      </w:rPr>
      <w:t>E-ISSN</w:t>
    </w:r>
    <w:r>
      <w:rPr>
        <w:rFonts w:asciiTheme="minorHAnsi" w:hAnsiTheme="minorHAnsi" w:cstheme="minorHAnsi"/>
        <w:b/>
        <w:sz w:val="20"/>
        <w:lang w:val="id-ID"/>
      </w:rPr>
      <w:t>:</w:t>
    </w:r>
    <w:r>
      <w:rPr>
        <w:rFonts w:asciiTheme="minorHAnsi" w:hAnsiTheme="minorHAnsi" w:cstheme="minorHAnsi"/>
        <w:sz w:val="20"/>
        <w:lang w:val="id-ID"/>
      </w:rPr>
      <w:t xml:space="preserve"> 2503-0841, </w:t>
    </w:r>
    <w:r w:rsidRPr="006000B2">
      <w:rPr>
        <w:rFonts w:asciiTheme="minorHAnsi" w:hAnsiTheme="minorHAnsi" w:cstheme="minorHAnsi"/>
        <w:b/>
        <w:sz w:val="20"/>
        <w:lang w:val="id-ID"/>
      </w:rPr>
      <w:t>P-ISSN</w:t>
    </w:r>
    <w:r>
      <w:rPr>
        <w:rFonts w:asciiTheme="minorHAnsi" w:hAnsiTheme="minorHAnsi" w:cstheme="minorHAnsi"/>
        <w:b/>
        <w:sz w:val="20"/>
        <w:lang w:val="id-ID"/>
      </w:rPr>
      <w:t>:</w:t>
    </w:r>
    <w:r w:rsidRPr="006000B2">
      <w:rPr>
        <w:rFonts w:asciiTheme="minorHAnsi" w:hAnsiTheme="minorHAnsi" w:cstheme="minorHAnsi"/>
        <w:sz w:val="20"/>
        <w:lang w:val="id-ID"/>
      </w:rPr>
      <w:t xml:space="preserve"> 2356-4512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E604" w14:textId="77777777" w:rsidR="00B132A3" w:rsidRDefault="002A35B8">
    <w:pPr>
      <w:pStyle w:val="Header"/>
    </w:pPr>
    <w:r>
      <w:pict w14:anchorId="23A81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25.25pt">
          <v:imagedata r:id="rId1" o:title="kop template artikel BLJ 2022-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A34F0"/>
    <w:multiLevelType w:val="hybridMultilevel"/>
    <w:tmpl w:val="096AABA4"/>
    <w:lvl w:ilvl="0" w:tplc="04210019">
      <w:start w:val="1"/>
      <w:numFmt w:val="lowerLetter"/>
      <w:lvlText w:val="%1."/>
      <w:lvlJc w:val="left"/>
      <w:pPr>
        <w:ind w:left="2574" w:hanging="360"/>
      </w:pPr>
    </w:lvl>
    <w:lvl w:ilvl="1" w:tplc="04210019">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
    <w:nsid w:val="13AE33C7"/>
    <w:multiLevelType w:val="hybridMultilevel"/>
    <w:tmpl w:val="CFA4709E"/>
    <w:lvl w:ilvl="0" w:tplc="856A9A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7C4267"/>
    <w:multiLevelType w:val="hybridMultilevel"/>
    <w:tmpl w:val="D9760560"/>
    <w:lvl w:ilvl="0" w:tplc="CE566B7C">
      <w:start w:val="1"/>
      <w:numFmt w:val="upperRoman"/>
      <w:lvlText w:val="%1."/>
      <w:lvlJc w:val="right"/>
      <w:pPr>
        <w:ind w:left="567" w:hanging="567"/>
      </w:pPr>
      <w:rPr>
        <w:rFonts w:hint="default"/>
      </w:rPr>
    </w:lvl>
    <w:lvl w:ilvl="1" w:tplc="04210019" w:tentative="1">
      <w:start w:val="1"/>
      <w:numFmt w:val="lowerLetter"/>
      <w:lvlText w:val="%2."/>
      <w:lvlJc w:val="left"/>
      <w:pPr>
        <w:ind w:left="1584" w:hanging="360"/>
      </w:pPr>
    </w:lvl>
    <w:lvl w:ilvl="2" w:tplc="0421001B" w:tentative="1">
      <w:start w:val="1"/>
      <w:numFmt w:val="lowerRoman"/>
      <w:lvlText w:val="%3."/>
      <w:lvlJc w:val="right"/>
      <w:pPr>
        <w:ind w:left="2304" w:hanging="180"/>
      </w:pPr>
    </w:lvl>
    <w:lvl w:ilvl="3" w:tplc="0421000F" w:tentative="1">
      <w:start w:val="1"/>
      <w:numFmt w:val="decimal"/>
      <w:lvlText w:val="%4."/>
      <w:lvlJc w:val="left"/>
      <w:pPr>
        <w:ind w:left="3024" w:hanging="360"/>
      </w:pPr>
    </w:lvl>
    <w:lvl w:ilvl="4" w:tplc="04210019" w:tentative="1">
      <w:start w:val="1"/>
      <w:numFmt w:val="lowerLetter"/>
      <w:lvlText w:val="%5."/>
      <w:lvlJc w:val="left"/>
      <w:pPr>
        <w:ind w:left="3744" w:hanging="360"/>
      </w:pPr>
    </w:lvl>
    <w:lvl w:ilvl="5" w:tplc="0421001B" w:tentative="1">
      <w:start w:val="1"/>
      <w:numFmt w:val="lowerRoman"/>
      <w:lvlText w:val="%6."/>
      <w:lvlJc w:val="right"/>
      <w:pPr>
        <w:ind w:left="4464" w:hanging="180"/>
      </w:pPr>
    </w:lvl>
    <w:lvl w:ilvl="6" w:tplc="0421000F" w:tentative="1">
      <w:start w:val="1"/>
      <w:numFmt w:val="decimal"/>
      <w:lvlText w:val="%7."/>
      <w:lvlJc w:val="left"/>
      <w:pPr>
        <w:ind w:left="5184" w:hanging="360"/>
      </w:pPr>
    </w:lvl>
    <w:lvl w:ilvl="7" w:tplc="04210019" w:tentative="1">
      <w:start w:val="1"/>
      <w:numFmt w:val="lowerLetter"/>
      <w:lvlText w:val="%8."/>
      <w:lvlJc w:val="left"/>
      <w:pPr>
        <w:ind w:left="5904" w:hanging="360"/>
      </w:pPr>
    </w:lvl>
    <w:lvl w:ilvl="8" w:tplc="0421001B" w:tentative="1">
      <w:start w:val="1"/>
      <w:numFmt w:val="lowerRoman"/>
      <w:lvlText w:val="%9."/>
      <w:lvlJc w:val="right"/>
      <w:pPr>
        <w:ind w:left="6624" w:hanging="180"/>
      </w:pPr>
    </w:lvl>
  </w:abstractNum>
  <w:abstractNum w:abstractNumId="3">
    <w:nsid w:val="43334A1A"/>
    <w:multiLevelType w:val="hybridMultilevel"/>
    <w:tmpl w:val="79344116"/>
    <w:lvl w:ilvl="0" w:tplc="48100A5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4CCD08BF"/>
    <w:multiLevelType w:val="hybridMultilevel"/>
    <w:tmpl w:val="1F729F72"/>
    <w:lvl w:ilvl="0" w:tplc="5F6051CA">
      <w:start w:val="1"/>
      <w:numFmt w:val="upperRoman"/>
      <w:lvlText w:val="%1."/>
      <w:lvlJc w:val="left"/>
      <w:pPr>
        <w:ind w:left="862" w:hanging="72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4D2011D7"/>
    <w:multiLevelType w:val="hybridMultilevel"/>
    <w:tmpl w:val="CC1A7600"/>
    <w:lvl w:ilvl="0" w:tplc="0B120C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DE70AE"/>
    <w:multiLevelType w:val="hybridMultilevel"/>
    <w:tmpl w:val="3F7CDFE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AA193D"/>
    <w:multiLevelType w:val="hybridMultilevel"/>
    <w:tmpl w:val="DF9866DA"/>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C043C3F"/>
    <w:multiLevelType w:val="hybridMultilevel"/>
    <w:tmpl w:val="096AABA4"/>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9">
    <w:nsid w:val="76060FBD"/>
    <w:multiLevelType w:val="hybridMultilevel"/>
    <w:tmpl w:val="F6ACA7B6"/>
    <w:lvl w:ilvl="0" w:tplc="0421000B">
      <w:start w:val="1"/>
      <w:numFmt w:val="bullet"/>
      <w:lvlText w:val=""/>
      <w:lvlJc w:val="left"/>
      <w:pPr>
        <w:ind w:left="1854" w:hanging="360"/>
      </w:pPr>
      <w:rPr>
        <w:rFonts w:ascii="Wingdings" w:hAnsi="Wingdings" w:hint="default"/>
      </w:rPr>
    </w:lvl>
    <w:lvl w:ilvl="1" w:tplc="04210003">
      <w:start w:val="1"/>
      <w:numFmt w:val="bullet"/>
      <w:lvlText w:val="o"/>
      <w:lvlJc w:val="left"/>
      <w:pPr>
        <w:ind w:left="2574" w:hanging="360"/>
      </w:pPr>
      <w:rPr>
        <w:rFonts w:ascii="Courier New" w:hAnsi="Courier New" w:cs="Courier New" w:hint="default"/>
      </w:rPr>
    </w:lvl>
    <w:lvl w:ilvl="2" w:tplc="04210005">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8"/>
  </w:num>
  <w:num w:numId="6">
    <w:abstractNumId w:val="0"/>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30"/>
    <w:rsid w:val="00030C9F"/>
    <w:rsid w:val="00120DA9"/>
    <w:rsid w:val="00136A7B"/>
    <w:rsid w:val="001D5F6F"/>
    <w:rsid w:val="00216AE0"/>
    <w:rsid w:val="002829D6"/>
    <w:rsid w:val="002A35B8"/>
    <w:rsid w:val="002D55DA"/>
    <w:rsid w:val="00313A76"/>
    <w:rsid w:val="00325BF3"/>
    <w:rsid w:val="00337AC1"/>
    <w:rsid w:val="003A6761"/>
    <w:rsid w:val="00414A02"/>
    <w:rsid w:val="004A48F7"/>
    <w:rsid w:val="004B7103"/>
    <w:rsid w:val="004E5703"/>
    <w:rsid w:val="00522F9C"/>
    <w:rsid w:val="00562F88"/>
    <w:rsid w:val="00566579"/>
    <w:rsid w:val="005E4E32"/>
    <w:rsid w:val="005F1947"/>
    <w:rsid w:val="006000B2"/>
    <w:rsid w:val="006037BB"/>
    <w:rsid w:val="0061076D"/>
    <w:rsid w:val="00685CDC"/>
    <w:rsid w:val="00720947"/>
    <w:rsid w:val="00730DEE"/>
    <w:rsid w:val="00734613"/>
    <w:rsid w:val="007408FD"/>
    <w:rsid w:val="007416B8"/>
    <w:rsid w:val="00767730"/>
    <w:rsid w:val="00793E54"/>
    <w:rsid w:val="007A247B"/>
    <w:rsid w:val="007A3AC6"/>
    <w:rsid w:val="007B45FC"/>
    <w:rsid w:val="007E668E"/>
    <w:rsid w:val="007F3A17"/>
    <w:rsid w:val="0085631F"/>
    <w:rsid w:val="00861341"/>
    <w:rsid w:val="0088261C"/>
    <w:rsid w:val="008B6AE5"/>
    <w:rsid w:val="008E25BA"/>
    <w:rsid w:val="008F7552"/>
    <w:rsid w:val="00900B6E"/>
    <w:rsid w:val="009C3FE6"/>
    <w:rsid w:val="009D5B14"/>
    <w:rsid w:val="00A8701D"/>
    <w:rsid w:val="00B01885"/>
    <w:rsid w:val="00B04EFB"/>
    <w:rsid w:val="00B0517B"/>
    <w:rsid w:val="00B132A3"/>
    <w:rsid w:val="00B304A8"/>
    <w:rsid w:val="00B46D09"/>
    <w:rsid w:val="00B52F73"/>
    <w:rsid w:val="00BD70D0"/>
    <w:rsid w:val="00C41A9B"/>
    <w:rsid w:val="00C67304"/>
    <w:rsid w:val="00CE6014"/>
    <w:rsid w:val="00D50B06"/>
    <w:rsid w:val="00D71234"/>
    <w:rsid w:val="00DB162A"/>
    <w:rsid w:val="00E63B51"/>
    <w:rsid w:val="00E728A9"/>
    <w:rsid w:val="00EA1BFD"/>
    <w:rsid w:val="00EF5C4D"/>
    <w:rsid w:val="00F01AD8"/>
    <w:rsid w:val="00F25646"/>
    <w:rsid w:val="00F37947"/>
    <w:rsid w:val="00F67030"/>
    <w:rsid w:val="00F74633"/>
    <w:rsid w:val="00FA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D07F3"/>
  <w15:docId w15:val="{95C9FDD0-E64B-4DBC-A5D9-16284C33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C1"/>
    <w:rPr>
      <w:sz w:val="24"/>
      <w:szCs w:val="24"/>
      <w:lang w:eastAsia="ko-KR"/>
    </w:rPr>
  </w:style>
  <w:style w:type="paragraph" w:styleId="Heading1">
    <w:name w:val="heading 1"/>
    <w:basedOn w:val="Normal"/>
    <w:next w:val="Normal"/>
    <w:link w:val="Heading1Char"/>
    <w:uiPriority w:val="9"/>
    <w:qFormat/>
    <w:rsid w:val="00DB162A"/>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DB162A"/>
    <w:pPr>
      <w:keepNext/>
      <w:keepLines/>
      <w:spacing w:before="120"/>
      <w:outlineLvl w:val="1"/>
    </w:pPr>
    <w:rPr>
      <w:rFonts w:eastAsiaTheme="majorEastAsia" w:cstheme="majorBidi"/>
      <w:b/>
      <w:bCs/>
      <w:sz w:val="26"/>
      <w:szCs w:val="26"/>
    </w:rPr>
  </w:style>
  <w:style w:type="paragraph" w:styleId="Heading3">
    <w:name w:val="heading 3"/>
    <w:basedOn w:val="Normal"/>
    <w:next w:val="Normal"/>
    <w:link w:val="Heading3Char"/>
    <w:qFormat/>
    <w:rsid w:val="00337AC1"/>
    <w:pPr>
      <w:keepNext/>
      <w:outlineLvl w:val="2"/>
    </w:pPr>
    <w:rPr>
      <w:rFonts w:ascii="Arial" w:eastAsia="SimSun" w:hAnsi="Arial" w:cs="Arial"/>
      <w:b/>
      <w:bCs/>
      <w:sz w:val="20"/>
      <w:szCs w:val="20"/>
      <w:lang w:val="en-GB" w:eastAsia="en-US"/>
    </w:rPr>
  </w:style>
  <w:style w:type="paragraph" w:styleId="Heading4">
    <w:name w:val="heading 4"/>
    <w:basedOn w:val="Normal"/>
    <w:next w:val="Normal"/>
    <w:link w:val="Heading4Char"/>
    <w:qFormat/>
    <w:rsid w:val="00337AC1"/>
    <w:pPr>
      <w:keepNext/>
      <w:spacing w:before="240" w:after="60"/>
      <w:outlineLvl w:val="3"/>
    </w:pPr>
    <w:rPr>
      <w:rFonts w:eastAsia="SimSun"/>
      <w:b/>
      <w:bCs/>
      <w:sz w:val="28"/>
      <w:szCs w:val="28"/>
      <w:lang w:eastAsia="zh-CN"/>
    </w:rPr>
  </w:style>
  <w:style w:type="paragraph" w:styleId="Heading7">
    <w:name w:val="heading 7"/>
    <w:basedOn w:val="Normal"/>
    <w:next w:val="Normal"/>
    <w:link w:val="Heading7Char"/>
    <w:unhideWhenUsed/>
    <w:qFormat/>
    <w:rsid w:val="00337A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162A"/>
    <w:rPr>
      <w:rFonts w:eastAsiaTheme="majorEastAsia" w:cstheme="majorBidi"/>
      <w:b/>
      <w:bCs/>
      <w:sz w:val="26"/>
      <w:szCs w:val="26"/>
      <w:lang w:eastAsia="ko-KR"/>
    </w:rPr>
  </w:style>
  <w:style w:type="character" w:customStyle="1" w:styleId="Heading1Char">
    <w:name w:val="Heading 1 Char"/>
    <w:basedOn w:val="DefaultParagraphFont"/>
    <w:link w:val="Heading1"/>
    <w:uiPriority w:val="9"/>
    <w:rsid w:val="00DB162A"/>
    <w:rPr>
      <w:rFonts w:eastAsiaTheme="majorEastAsia" w:cstheme="majorBidi"/>
      <w:b/>
      <w:bCs/>
      <w:sz w:val="32"/>
      <w:szCs w:val="28"/>
      <w:lang w:eastAsia="ko-KR"/>
    </w:rPr>
  </w:style>
  <w:style w:type="character" w:customStyle="1" w:styleId="Heading3Char">
    <w:name w:val="Heading 3 Char"/>
    <w:basedOn w:val="DefaultParagraphFont"/>
    <w:link w:val="Heading3"/>
    <w:rsid w:val="00337AC1"/>
    <w:rPr>
      <w:rFonts w:ascii="Arial" w:eastAsia="SimSun" w:hAnsi="Arial" w:cs="Arial"/>
      <w:b/>
      <w:bCs/>
      <w:lang w:val="en-GB"/>
    </w:rPr>
  </w:style>
  <w:style w:type="character" w:customStyle="1" w:styleId="Heading4Char">
    <w:name w:val="Heading 4 Char"/>
    <w:basedOn w:val="DefaultParagraphFont"/>
    <w:link w:val="Heading4"/>
    <w:rsid w:val="00337AC1"/>
    <w:rPr>
      <w:rFonts w:eastAsia="SimSun"/>
      <w:b/>
      <w:bCs/>
      <w:sz w:val="28"/>
      <w:szCs w:val="28"/>
      <w:lang w:eastAsia="zh-CN"/>
    </w:rPr>
  </w:style>
  <w:style w:type="character" w:customStyle="1" w:styleId="Heading7Char">
    <w:name w:val="Heading 7 Char"/>
    <w:basedOn w:val="DefaultParagraphFont"/>
    <w:link w:val="Heading7"/>
    <w:rsid w:val="00337AC1"/>
    <w:rPr>
      <w:rFonts w:asciiTheme="majorHAnsi" w:eastAsiaTheme="majorEastAsia" w:hAnsiTheme="majorHAnsi" w:cstheme="majorBidi"/>
      <w:i/>
      <w:iCs/>
      <w:color w:val="404040" w:themeColor="text1" w:themeTint="BF"/>
      <w:sz w:val="24"/>
      <w:szCs w:val="24"/>
      <w:lang w:eastAsia="ko-KR"/>
    </w:rPr>
  </w:style>
  <w:style w:type="character" w:styleId="Emphasis">
    <w:name w:val="Emphasis"/>
    <w:basedOn w:val="DefaultParagraphFont"/>
    <w:uiPriority w:val="20"/>
    <w:qFormat/>
    <w:rsid w:val="00337AC1"/>
    <w:rPr>
      <w:i/>
      <w:iCs/>
    </w:rPr>
  </w:style>
  <w:style w:type="paragraph" w:styleId="ListParagraph">
    <w:name w:val="List Paragraph"/>
    <w:basedOn w:val="Normal"/>
    <w:uiPriority w:val="99"/>
    <w:qFormat/>
    <w:rsid w:val="00337AC1"/>
    <w:pPr>
      <w:ind w:left="720"/>
      <w:contextualSpacing/>
    </w:pPr>
  </w:style>
  <w:style w:type="character" w:styleId="FootnoteReference">
    <w:name w:val="footnote reference"/>
    <w:basedOn w:val="DefaultParagraphFont"/>
    <w:uiPriority w:val="99"/>
    <w:rsid w:val="00F67030"/>
    <w:rPr>
      <w:vertAlign w:val="superscript"/>
    </w:rPr>
  </w:style>
  <w:style w:type="paragraph" w:styleId="FootnoteText">
    <w:name w:val="footnote text"/>
    <w:basedOn w:val="Normal"/>
    <w:link w:val="FootnoteTextChar"/>
    <w:uiPriority w:val="99"/>
    <w:unhideWhenUsed/>
    <w:rsid w:val="003A6761"/>
    <w:rPr>
      <w:sz w:val="20"/>
      <w:szCs w:val="20"/>
    </w:rPr>
  </w:style>
  <w:style w:type="character" w:customStyle="1" w:styleId="FootnoteTextChar">
    <w:name w:val="Footnote Text Char"/>
    <w:basedOn w:val="DefaultParagraphFont"/>
    <w:link w:val="FootnoteText"/>
    <w:uiPriority w:val="99"/>
    <w:rsid w:val="003A6761"/>
    <w:rPr>
      <w:lang w:eastAsia="ko-KR"/>
    </w:rPr>
  </w:style>
  <w:style w:type="paragraph" w:styleId="Header">
    <w:name w:val="header"/>
    <w:basedOn w:val="Normal"/>
    <w:link w:val="HeaderChar"/>
    <w:uiPriority w:val="99"/>
    <w:unhideWhenUsed/>
    <w:rsid w:val="00F37947"/>
    <w:pPr>
      <w:tabs>
        <w:tab w:val="center" w:pos="4680"/>
        <w:tab w:val="right" w:pos="9360"/>
      </w:tabs>
    </w:pPr>
  </w:style>
  <w:style w:type="character" w:customStyle="1" w:styleId="HeaderChar">
    <w:name w:val="Header Char"/>
    <w:basedOn w:val="DefaultParagraphFont"/>
    <w:link w:val="Header"/>
    <w:uiPriority w:val="99"/>
    <w:rsid w:val="00F37947"/>
    <w:rPr>
      <w:sz w:val="24"/>
      <w:szCs w:val="24"/>
      <w:lang w:eastAsia="ko-KR"/>
    </w:rPr>
  </w:style>
  <w:style w:type="paragraph" w:styleId="Footer">
    <w:name w:val="footer"/>
    <w:basedOn w:val="Normal"/>
    <w:link w:val="FooterChar"/>
    <w:uiPriority w:val="99"/>
    <w:unhideWhenUsed/>
    <w:rsid w:val="00F37947"/>
    <w:pPr>
      <w:tabs>
        <w:tab w:val="center" w:pos="4680"/>
        <w:tab w:val="right" w:pos="9360"/>
      </w:tabs>
    </w:pPr>
  </w:style>
  <w:style w:type="character" w:customStyle="1" w:styleId="FooterChar">
    <w:name w:val="Footer Char"/>
    <w:basedOn w:val="DefaultParagraphFont"/>
    <w:link w:val="Footer"/>
    <w:uiPriority w:val="99"/>
    <w:rsid w:val="00F37947"/>
    <w:rPr>
      <w:sz w:val="24"/>
      <w:szCs w:val="24"/>
      <w:lang w:eastAsia="ko-KR"/>
    </w:rPr>
  </w:style>
  <w:style w:type="character" w:styleId="Hyperlink">
    <w:name w:val="Hyperlink"/>
    <w:basedOn w:val="DefaultParagraphFont"/>
    <w:uiPriority w:val="99"/>
    <w:unhideWhenUsed/>
    <w:rsid w:val="00F37947"/>
    <w:rPr>
      <w:color w:val="0000FF" w:themeColor="hyperlink"/>
      <w:u w:val="single"/>
    </w:rPr>
  </w:style>
  <w:style w:type="character" w:styleId="Strong">
    <w:name w:val="Strong"/>
    <w:uiPriority w:val="22"/>
    <w:qFormat/>
    <w:rsid w:val="00F37947"/>
    <w:rPr>
      <w:b/>
      <w:bCs/>
    </w:rPr>
  </w:style>
  <w:style w:type="paragraph" w:styleId="BalloonText">
    <w:name w:val="Balloon Text"/>
    <w:basedOn w:val="Normal"/>
    <w:link w:val="BalloonTextChar"/>
    <w:uiPriority w:val="99"/>
    <w:semiHidden/>
    <w:unhideWhenUsed/>
    <w:rsid w:val="00522F9C"/>
    <w:rPr>
      <w:rFonts w:ascii="Tahoma" w:hAnsi="Tahoma" w:cs="Tahoma"/>
      <w:sz w:val="16"/>
      <w:szCs w:val="16"/>
    </w:rPr>
  </w:style>
  <w:style w:type="character" w:customStyle="1" w:styleId="BalloonTextChar">
    <w:name w:val="Balloon Text Char"/>
    <w:basedOn w:val="DefaultParagraphFont"/>
    <w:link w:val="BalloonText"/>
    <w:uiPriority w:val="99"/>
    <w:semiHidden/>
    <w:rsid w:val="00522F9C"/>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x.doi.org/10.21776/ub.blj.2015.002.0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7304/ijil.vol18.1.802" TargetMode="External"/><Relationship Id="rId2" Type="http://schemas.openxmlformats.org/officeDocument/2006/relationships/numbering" Target="numbering.xml"/><Relationship Id="rId16" Type="http://schemas.openxmlformats.org/officeDocument/2006/relationships/hyperlink" Target="https://doi.org/10.17304/ijil.vol18.1.8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21776/ub.blj.2015.002.02.0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icagomanualofstyle.org/tools_citationguide/citation-guide-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ho.fi/material/attachments/kho/aineistoa/tilastoja/d1DGRBo1H/KHO.fi.pdf" TargetMode="External"/><Relationship Id="rId2" Type="http://schemas.openxmlformats.org/officeDocument/2006/relationships/hyperlink" Target="http://dx.doi.org/10.21776/ub.blj.2015.002.02.02" TargetMode="External"/><Relationship Id="rId1" Type="http://schemas.openxmlformats.org/officeDocument/2006/relationships/hyperlink" Target="http://www.chicagomanualofstyle.org/tools_citationguide/citation-guide-1.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3A7D2A-D354-474C-AFBE-E0919E36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BLJ</dc:creator>
  <cp:lastModifiedBy>WINDOWS</cp:lastModifiedBy>
  <cp:revision>11</cp:revision>
  <cp:lastPrinted>2019-07-04T08:48:00Z</cp:lastPrinted>
  <dcterms:created xsi:type="dcterms:W3CDTF">2022-03-18T03:18:00Z</dcterms:created>
  <dcterms:modified xsi:type="dcterms:W3CDTF">2022-04-28T06:05:00Z</dcterms:modified>
</cp:coreProperties>
</file>